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BD46B">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58B2CECA">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06025F3C">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lang w:val="tr-TR" w:eastAsia="tr-TR"/>
          <w14:textFill>
            <w14:solidFill>
              <w14:schemeClr w14:val="tx1"/>
            </w14:solidFill>
          </w14:textFill>
        </w:rPr>
        <w:drawing>
          <wp:anchor distT="0" distB="0" distL="114300" distR="114300" simplePos="0" relativeHeight="251659264" behindDoc="0" locked="0" layoutInCell="1" allowOverlap="1">
            <wp:simplePos x="0" y="0"/>
            <wp:positionH relativeFrom="margin">
              <wp:posOffset>2038350</wp:posOffset>
            </wp:positionH>
            <wp:positionV relativeFrom="page">
              <wp:posOffset>2134870</wp:posOffset>
            </wp:positionV>
            <wp:extent cx="2722245" cy="687070"/>
            <wp:effectExtent l="0" t="0" r="190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22340" cy="686957"/>
                    </a:xfrm>
                    <a:prstGeom prst="rect">
                      <a:avLst/>
                    </a:prstGeom>
                    <a:noFill/>
                    <a:ln>
                      <a:noFill/>
                    </a:ln>
                  </pic:spPr>
                </pic:pic>
              </a:graphicData>
            </a:graphic>
          </wp:anchor>
        </w:drawing>
      </w:r>
    </w:p>
    <w:p w14:paraId="4E9F504F">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1D94CBFE">
      <w:pPr>
        <w:pStyle w:val="27"/>
        <w:spacing w:before="100" w:beforeAutospacing="1" w:after="100" w:afterAutospacing="1"/>
        <w:jc w:val="both"/>
        <w:rPr>
          <w:rFonts w:asciiTheme="minorHAnsi" w:hAnsiTheme="minorHAnsi" w:cstheme="minorHAnsi"/>
          <w:b/>
          <w:bCs/>
          <w:color w:val="000000" w:themeColor="text1"/>
          <w:sz w:val="22"/>
          <w:szCs w:val="22"/>
          <w14:textFill>
            <w14:solidFill>
              <w14:schemeClr w14:val="tx1"/>
            </w14:solidFill>
          </w14:textFill>
        </w:rPr>
      </w:pPr>
      <w:bookmarkStart w:id="0" w:name="_Hlk132489656"/>
    </w:p>
    <w:p w14:paraId="09E91C03">
      <w:pPr>
        <w:pStyle w:val="27"/>
        <w:spacing w:before="100" w:beforeAutospacing="1" w:after="100" w:afterAutospacing="1"/>
        <w:jc w:val="center"/>
        <w:rPr>
          <w:rFonts w:asciiTheme="minorHAnsi" w:hAnsiTheme="minorHAnsi" w:cstheme="minorHAnsi"/>
          <w:b/>
          <w:bCs/>
          <w:color w:val="000000" w:themeColor="text1"/>
          <w:sz w:val="28"/>
          <w:szCs w:val="28"/>
          <w14:textFill>
            <w14:solidFill>
              <w14:schemeClr w14:val="tx1"/>
            </w14:solidFill>
          </w14:textFill>
        </w:rPr>
      </w:pPr>
      <w:r>
        <w:rPr>
          <w:rFonts w:asciiTheme="minorHAnsi" w:hAnsiTheme="minorHAnsi" w:cstheme="minorHAnsi"/>
          <w:b/>
          <w:bCs/>
          <w:color w:val="000000" w:themeColor="text1"/>
          <w:sz w:val="28"/>
          <w:szCs w:val="28"/>
          <w14:textFill>
            <w14:solidFill>
              <w14:schemeClr w14:val="tx1"/>
            </w14:solidFill>
          </w14:textFill>
        </w:rPr>
        <w:t>ADAGA LIFECHIT CHITOSAN BASED HAEMOSTATIC GRANULES</w:t>
      </w:r>
      <w:bookmarkEnd w:id="0"/>
    </w:p>
    <w:p w14:paraId="4F6B99C8">
      <w:pPr>
        <w:spacing w:before="100" w:beforeAutospacing="1" w:after="100" w:afterAutospacing="1"/>
        <w:jc w:val="center"/>
        <w:rPr>
          <w:rFonts w:asciiTheme="minorHAnsi" w:hAnsiTheme="minorHAnsi" w:cstheme="minorHAnsi"/>
          <w:b/>
          <w:bCs/>
          <w:color w:val="000000" w:themeColor="text1"/>
          <w:sz w:val="28"/>
          <w:szCs w:val="28"/>
          <w14:textFill>
            <w14:solidFill>
              <w14:schemeClr w14:val="tx1"/>
            </w14:solidFill>
          </w14:textFill>
        </w:rPr>
      </w:pPr>
      <w:r>
        <w:rPr>
          <w:rFonts w:asciiTheme="minorHAnsi" w:hAnsiTheme="minorHAnsi" w:cstheme="minorHAnsi"/>
          <w:b/>
          <w:bCs/>
          <w:color w:val="000000" w:themeColor="text1"/>
          <w:sz w:val="28"/>
          <w:szCs w:val="28"/>
          <w14:textFill>
            <w14:solidFill>
              <w14:schemeClr w14:val="tx1"/>
            </w14:solidFill>
          </w14:textFill>
        </w:rPr>
        <w:t>SUMMARY OF SAFETY AND CLINICAL PERFORMANCE</w:t>
      </w:r>
    </w:p>
    <w:p w14:paraId="17FF2426">
      <w:pPr>
        <w:spacing w:before="100" w:beforeAutospacing="1" w:after="100" w:afterAutospacing="1"/>
        <w:jc w:val="center"/>
        <w:rPr>
          <w:rFonts w:asciiTheme="minorHAnsi" w:hAnsiTheme="minorHAnsi" w:cstheme="minorHAnsi"/>
          <w:b/>
          <w:bCs/>
          <w:i/>
          <w:iCs/>
          <w:color w:val="000000" w:themeColor="text1"/>
          <w:sz w:val="28"/>
          <w:szCs w:val="28"/>
          <w14:textFill>
            <w14:solidFill>
              <w14:schemeClr w14:val="tx1"/>
            </w14:solidFill>
          </w14:textFill>
        </w:rPr>
      </w:pPr>
      <w:r>
        <w:rPr>
          <w:rFonts w:asciiTheme="minorHAnsi" w:hAnsiTheme="minorHAnsi" w:cstheme="minorHAnsi"/>
          <w:b/>
          <w:bCs/>
          <w:i/>
          <w:iCs/>
          <w:color w:val="000000" w:themeColor="text1"/>
          <w:sz w:val="28"/>
          <w:szCs w:val="28"/>
          <w14:textFill>
            <w14:solidFill>
              <w14:schemeClr w14:val="tx1"/>
            </w14:solidFill>
          </w14:textFill>
        </w:rPr>
        <w:t>In accordance with</w:t>
      </w:r>
    </w:p>
    <w:p w14:paraId="469BBC6B">
      <w:pPr>
        <w:spacing w:before="100" w:beforeAutospacing="1" w:after="100" w:afterAutospacing="1"/>
        <w:jc w:val="center"/>
        <w:rPr>
          <w:rFonts w:asciiTheme="minorHAnsi" w:hAnsiTheme="minorHAnsi" w:cstheme="minorHAnsi"/>
          <w:b/>
          <w:bCs/>
          <w:i/>
          <w:iCs/>
          <w:color w:val="000000" w:themeColor="text1"/>
          <w:sz w:val="28"/>
          <w:szCs w:val="28"/>
          <w14:textFill>
            <w14:solidFill>
              <w14:schemeClr w14:val="tx1"/>
            </w14:solidFill>
          </w14:textFill>
        </w:rPr>
      </w:pPr>
      <w:r>
        <w:rPr>
          <w:rFonts w:asciiTheme="minorHAnsi" w:hAnsiTheme="minorHAnsi" w:cstheme="minorHAnsi"/>
          <w:b/>
          <w:bCs/>
          <w:color w:val="000000" w:themeColor="text1"/>
          <w:sz w:val="28"/>
          <w:szCs w:val="28"/>
          <w14:textFill>
            <w14:solidFill>
              <w14:schemeClr w14:val="tx1"/>
            </w14:solidFill>
          </w14:textFill>
        </w:rPr>
        <w:t>Medical Device Regulation 2017/745 (MDR)</w:t>
      </w:r>
    </w:p>
    <w:p w14:paraId="52408F43">
      <w:pPr>
        <w:spacing w:before="100" w:beforeAutospacing="1" w:after="100" w:afterAutospacing="1"/>
        <w:jc w:val="center"/>
        <w:rPr>
          <w:rFonts w:asciiTheme="minorHAnsi" w:hAnsiTheme="minorHAnsi" w:cstheme="minorHAnsi"/>
          <w:b/>
          <w:bCs/>
          <w:i/>
          <w:iCs/>
          <w:color w:val="000000" w:themeColor="text1"/>
          <w:sz w:val="28"/>
          <w:szCs w:val="28"/>
          <w14:textFill>
            <w14:solidFill>
              <w14:schemeClr w14:val="tx1"/>
            </w14:solidFill>
          </w14:textFill>
        </w:rPr>
      </w:pPr>
      <w:r>
        <w:rPr>
          <w:rFonts w:asciiTheme="minorHAnsi" w:hAnsiTheme="minorHAnsi" w:cstheme="minorHAnsi"/>
          <w:b/>
          <w:bCs/>
          <w:i/>
          <w:iCs/>
          <w:color w:val="000000" w:themeColor="text1"/>
          <w:sz w:val="28"/>
          <w:szCs w:val="28"/>
          <w14:textFill>
            <w14:solidFill>
              <w14:schemeClr w14:val="tx1"/>
            </w14:solidFill>
          </w14:textFill>
        </w:rPr>
        <w:t>And</w:t>
      </w:r>
    </w:p>
    <w:p w14:paraId="65804211">
      <w:pPr>
        <w:spacing w:before="100" w:beforeAutospacing="1" w:after="100" w:afterAutospacing="1"/>
        <w:jc w:val="center"/>
        <w:rPr>
          <w:rFonts w:asciiTheme="minorHAnsi" w:hAnsiTheme="minorHAnsi" w:cstheme="minorHAnsi"/>
          <w:b/>
          <w:bCs/>
          <w:color w:val="000000" w:themeColor="text1"/>
          <w:sz w:val="28"/>
          <w:szCs w:val="28"/>
          <w14:textFill>
            <w14:solidFill>
              <w14:schemeClr w14:val="tx1"/>
            </w14:solidFill>
          </w14:textFill>
        </w:rPr>
      </w:pPr>
      <w:r>
        <w:rPr>
          <w:rFonts w:asciiTheme="minorHAnsi" w:hAnsiTheme="minorHAnsi" w:cstheme="minorHAnsi"/>
          <w:b/>
          <w:bCs/>
          <w:color w:val="000000" w:themeColor="text1"/>
          <w:sz w:val="28"/>
          <w:szCs w:val="28"/>
          <w14:textFill>
            <w14:solidFill>
              <w14:schemeClr w14:val="tx1"/>
            </w14:solidFill>
          </w14:textFill>
        </w:rPr>
        <w:t>MDCG 2019-9</w:t>
      </w:r>
    </w:p>
    <w:p w14:paraId="79B8B9C1">
      <w:pPr>
        <w:spacing w:before="100" w:beforeAutospacing="1" w:after="100" w:afterAutospacing="1"/>
        <w:jc w:val="center"/>
        <w:rPr>
          <w:rFonts w:asciiTheme="minorHAnsi" w:hAnsiTheme="minorHAnsi" w:cstheme="minorHAnsi"/>
          <w:color w:val="000000" w:themeColor="text1"/>
          <w:sz w:val="28"/>
          <w:szCs w:val="28"/>
          <w14:textFill>
            <w14:solidFill>
              <w14:schemeClr w14:val="tx1"/>
            </w14:solidFill>
          </w14:textFill>
        </w:rPr>
      </w:pPr>
    </w:p>
    <w:p w14:paraId="0E6DBD83">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36F0E5EF">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204B7CA8">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432C6D85">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5CE6ACDC">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617D792D">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7AFEA2EC">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17F8ED8C">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2CAB3FE4">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49EB5A39">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193AAA8B">
      <w:pPr>
        <w:pStyle w:val="2"/>
        <w:numPr>
          <w:ilvl w:val="0"/>
          <w:numId w:val="0"/>
        </w:numPr>
        <w:spacing w:before="100" w:beforeAutospacing="1" w:line="240" w:lineRule="auto"/>
        <w:rPr>
          <w:rFonts w:asciiTheme="minorHAnsi" w:hAnsiTheme="minorHAnsi" w:cstheme="minorHAnsi"/>
          <w:b/>
          <w:bCs/>
          <w:color w:val="000000" w:themeColor="text1"/>
          <w:sz w:val="22"/>
          <w:szCs w:val="22"/>
          <w14:textFill>
            <w14:solidFill>
              <w14:schemeClr w14:val="tx1"/>
            </w14:solidFill>
          </w14:textFill>
        </w:rPr>
      </w:pPr>
      <w:bookmarkStart w:id="1" w:name="_Toc30038"/>
      <w:r>
        <w:rPr>
          <w:rFonts w:asciiTheme="minorHAnsi" w:hAnsiTheme="minorHAnsi" w:cstheme="minorHAnsi"/>
          <w:b/>
          <w:bCs/>
          <w:color w:val="000000" w:themeColor="text1"/>
          <w:sz w:val="22"/>
          <w:szCs w:val="22"/>
          <w14:textFill>
            <w14:solidFill>
              <w14:schemeClr w14:val="tx1"/>
            </w14:solidFill>
          </w14:textFill>
        </w:rPr>
        <w:t>Revisions page</w:t>
      </w:r>
      <w:bookmarkEnd w:id="1"/>
      <w:r>
        <w:rPr>
          <w:rFonts w:asciiTheme="minorHAnsi" w:hAnsiTheme="minorHAnsi" w:cstheme="minorHAnsi"/>
          <w:b/>
          <w:bCs/>
          <w:color w:val="000000" w:themeColor="text1"/>
          <w:sz w:val="22"/>
          <w:szCs w:val="22"/>
          <w14:textFill>
            <w14:solidFill>
              <w14:schemeClr w14:val="tx1"/>
            </w14:solidFill>
          </w14:textFill>
        </w:rPr>
        <w:t xml:space="preserve"> </w:t>
      </w:r>
    </w:p>
    <w:p w14:paraId="6F79DF7D">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Language: English</w:t>
      </w:r>
    </w:p>
    <w:p w14:paraId="5BD3423B">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544B2F54">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00501CD6">
      <w:pPr>
        <w:spacing w:before="100" w:beforeAutospacing="1" w:after="100" w:afterAutospacing="1"/>
        <w:rPr>
          <w:rFonts w:asciiTheme="minorHAnsi" w:hAnsiTheme="minorHAnsi" w:cstheme="minorHAnsi"/>
          <w:sz w:val="22"/>
          <w:szCs w:val="22"/>
        </w:rPr>
      </w:pPr>
    </w:p>
    <w:tbl>
      <w:tblPr>
        <w:tblStyle w:val="8"/>
        <w:tblpPr w:leftFromText="180" w:rightFromText="180" w:vertAnchor="page" w:horzAnchor="margin" w:tblpY="3137"/>
        <w:tblW w:w="10379" w:type="dxa"/>
        <w:tblInd w:w="0" w:type="dxa"/>
        <w:tblLayout w:type="fixed"/>
        <w:tblCellMar>
          <w:top w:w="0" w:type="dxa"/>
          <w:left w:w="108" w:type="dxa"/>
          <w:bottom w:w="0" w:type="dxa"/>
          <w:right w:w="108" w:type="dxa"/>
        </w:tblCellMar>
      </w:tblPr>
      <w:tblGrid>
        <w:gridCol w:w="609"/>
        <w:gridCol w:w="1482"/>
        <w:gridCol w:w="6695"/>
        <w:gridCol w:w="1593"/>
      </w:tblGrid>
      <w:tr w14:paraId="77010166">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shd w:val="clear" w:color="auto" w:fill="D5DCE4"/>
          </w:tcPr>
          <w:p w14:paraId="3E2722F2">
            <w:pPr>
              <w:autoSpaceDE w:val="0"/>
              <w:autoSpaceDN w:val="0"/>
              <w:adjustRightInd w:val="0"/>
              <w:spacing w:after="100" w:afterAutospacing="1"/>
              <w:jc w:val="both"/>
              <w:rPr>
                <w:rFonts w:eastAsia="SimSun" w:asciiTheme="minorHAnsi" w:hAnsiTheme="minorHAnsi" w:cstheme="minorHAnsi"/>
                <w:b/>
                <w:bCs/>
                <w:color w:val="000000" w:themeColor="text1"/>
                <w:sz w:val="22"/>
                <w:szCs w:val="22"/>
                <w:lang w:val="en-US" w:eastAsia="zh-CN"/>
                <w14:textFill>
                  <w14:solidFill>
                    <w14:schemeClr w14:val="tx1"/>
                  </w14:solidFill>
                </w14:textFill>
              </w:rPr>
            </w:pPr>
            <w:r>
              <w:rPr>
                <w:rFonts w:eastAsia="SimSun" w:asciiTheme="minorHAnsi" w:hAnsiTheme="minorHAnsi" w:cstheme="minorHAnsi"/>
                <w:b/>
                <w:bCs/>
                <w:color w:val="000000" w:themeColor="text1"/>
                <w:sz w:val="22"/>
                <w:szCs w:val="22"/>
                <w:lang w:val="en-US" w:eastAsia="zh-CN"/>
                <w14:textFill>
                  <w14:solidFill>
                    <w14:schemeClr w14:val="tx1"/>
                  </w14:solidFill>
                </w14:textFill>
              </w:rPr>
              <w:t>Rev</w:t>
            </w:r>
          </w:p>
        </w:tc>
        <w:tc>
          <w:tcPr>
            <w:tcW w:w="1482" w:type="dxa"/>
            <w:tcBorders>
              <w:top w:val="single" w:color="000000" w:sz="2" w:space="0"/>
              <w:left w:val="single" w:color="000000" w:sz="2" w:space="0"/>
              <w:bottom w:val="single" w:color="000000" w:sz="2" w:space="0"/>
              <w:right w:val="single" w:color="000000" w:sz="2" w:space="0"/>
            </w:tcBorders>
            <w:shd w:val="clear" w:color="auto" w:fill="D5DCE4"/>
          </w:tcPr>
          <w:p w14:paraId="5CFBBC56">
            <w:pPr>
              <w:autoSpaceDE w:val="0"/>
              <w:autoSpaceDN w:val="0"/>
              <w:adjustRightInd w:val="0"/>
              <w:spacing w:after="100" w:afterAutospacing="1"/>
              <w:jc w:val="both"/>
              <w:rPr>
                <w:rFonts w:eastAsia="SimSun" w:asciiTheme="minorHAnsi" w:hAnsiTheme="minorHAnsi" w:cstheme="minorHAnsi"/>
                <w:b/>
                <w:bCs/>
                <w:color w:val="000000" w:themeColor="text1"/>
                <w:sz w:val="22"/>
                <w:szCs w:val="22"/>
                <w:lang w:val="en-US" w:eastAsia="zh-CN"/>
                <w14:textFill>
                  <w14:solidFill>
                    <w14:schemeClr w14:val="tx1"/>
                  </w14:solidFill>
                </w14:textFill>
              </w:rPr>
            </w:pPr>
            <w:r>
              <w:rPr>
                <w:rFonts w:eastAsia="SimSun" w:asciiTheme="minorHAnsi" w:hAnsiTheme="minorHAnsi" w:cstheme="minorHAnsi"/>
                <w:b/>
                <w:bCs/>
                <w:color w:val="000000" w:themeColor="text1"/>
                <w:sz w:val="22"/>
                <w:szCs w:val="22"/>
                <w:lang w:val="en-US" w:eastAsia="zh-CN"/>
                <w14:textFill>
                  <w14:solidFill>
                    <w14:schemeClr w14:val="tx1"/>
                  </w14:solidFill>
                </w14:textFill>
              </w:rPr>
              <w:t>Date</w:t>
            </w:r>
          </w:p>
        </w:tc>
        <w:tc>
          <w:tcPr>
            <w:tcW w:w="6695" w:type="dxa"/>
            <w:tcBorders>
              <w:top w:val="single" w:color="000000" w:sz="2" w:space="0"/>
              <w:left w:val="single" w:color="000000" w:sz="2" w:space="0"/>
              <w:bottom w:val="single" w:color="000000" w:sz="2" w:space="0"/>
              <w:right w:val="single" w:color="000000" w:sz="2" w:space="0"/>
            </w:tcBorders>
            <w:shd w:val="clear" w:color="auto" w:fill="D5DCE4"/>
          </w:tcPr>
          <w:p w14:paraId="45A24784">
            <w:pPr>
              <w:autoSpaceDE w:val="0"/>
              <w:autoSpaceDN w:val="0"/>
              <w:adjustRightInd w:val="0"/>
              <w:spacing w:after="100" w:afterAutospacing="1"/>
              <w:jc w:val="both"/>
              <w:rPr>
                <w:rFonts w:eastAsia="SimSun" w:asciiTheme="minorHAnsi" w:hAnsiTheme="minorHAnsi" w:cstheme="minorHAnsi"/>
                <w:b/>
                <w:bCs/>
                <w:color w:val="000000" w:themeColor="text1"/>
                <w:sz w:val="22"/>
                <w:szCs w:val="22"/>
                <w:lang w:val="en-US" w:eastAsia="zh-CN"/>
                <w14:textFill>
                  <w14:solidFill>
                    <w14:schemeClr w14:val="tx1"/>
                  </w14:solidFill>
                </w14:textFill>
              </w:rPr>
            </w:pPr>
            <w:r>
              <w:rPr>
                <w:rFonts w:eastAsia="SimSun" w:asciiTheme="minorHAnsi" w:hAnsiTheme="minorHAnsi" w:cstheme="minorHAnsi"/>
                <w:b/>
                <w:bCs/>
                <w:color w:val="000000" w:themeColor="text1"/>
                <w:sz w:val="22"/>
                <w:szCs w:val="22"/>
                <w:lang w:val="en-US" w:eastAsia="zh-CN"/>
                <w14:textFill>
                  <w14:solidFill>
                    <w14:schemeClr w14:val="tx1"/>
                  </w14:solidFill>
                </w14:textFill>
              </w:rPr>
              <w:t>Explanation (Description of Change)</w:t>
            </w:r>
          </w:p>
        </w:tc>
        <w:tc>
          <w:tcPr>
            <w:tcW w:w="1593" w:type="dxa"/>
            <w:tcBorders>
              <w:top w:val="single" w:color="000000" w:sz="2" w:space="0"/>
              <w:left w:val="single" w:color="000000" w:sz="2" w:space="0"/>
              <w:bottom w:val="single" w:color="000000" w:sz="2" w:space="0"/>
              <w:right w:val="single" w:color="000000" w:sz="2" w:space="0"/>
            </w:tcBorders>
            <w:shd w:val="clear" w:color="auto" w:fill="D5DCE4"/>
          </w:tcPr>
          <w:p w14:paraId="1ED85FEC">
            <w:pPr>
              <w:autoSpaceDE w:val="0"/>
              <w:autoSpaceDN w:val="0"/>
              <w:adjustRightInd w:val="0"/>
              <w:spacing w:after="100" w:afterAutospacing="1"/>
              <w:jc w:val="center"/>
              <w:rPr>
                <w:rFonts w:eastAsia="SimSun" w:asciiTheme="minorHAnsi" w:hAnsiTheme="minorHAnsi" w:cstheme="minorHAnsi"/>
                <w:b/>
                <w:bCs/>
                <w:color w:val="000000" w:themeColor="text1"/>
                <w:sz w:val="22"/>
                <w:szCs w:val="22"/>
                <w:lang w:val="en-US" w:eastAsia="zh-CN"/>
                <w14:textFill>
                  <w14:solidFill>
                    <w14:schemeClr w14:val="tx1"/>
                  </w14:solidFill>
                </w14:textFill>
              </w:rPr>
            </w:pPr>
            <w:r>
              <w:rPr>
                <w:rFonts w:eastAsia="SimSun" w:asciiTheme="minorHAnsi" w:hAnsiTheme="minorHAnsi" w:cstheme="minorHAnsi"/>
                <w:b/>
                <w:bCs/>
                <w:color w:val="000000" w:themeColor="text1"/>
                <w:sz w:val="22"/>
                <w:szCs w:val="22"/>
                <w:lang w:val="en-US" w:eastAsia="zh-CN"/>
                <w14:textFill>
                  <w14:solidFill>
                    <w14:schemeClr w14:val="tx1"/>
                  </w14:solidFill>
                </w14:textFill>
              </w:rPr>
              <w:t>Validation by the Notified Body</w:t>
            </w:r>
          </w:p>
        </w:tc>
      </w:tr>
      <w:tr w14:paraId="2486EF86">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7CE2F233">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00</w:t>
            </w:r>
          </w:p>
        </w:tc>
        <w:tc>
          <w:tcPr>
            <w:tcW w:w="1482" w:type="dxa"/>
            <w:tcBorders>
              <w:top w:val="single" w:color="000000" w:sz="2" w:space="0"/>
              <w:left w:val="single" w:color="000000" w:sz="2" w:space="0"/>
              <w:bottom w:val="single" w:color="000000" w:sz="2" w:space="0"/>
              <w:right w:val="single" w:color="000000" w:sz="2" w:space="0"/>
            </w:tcBorders>
          </w:tcPr>
          <w:p w14:paraId="13EFEA3E">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10.08.2023</w:t>
            </w:r>
          </w:p>
        </w:tc>
        <w:tc>
          <w:tcPr>
            <w:tcW w:w="6695" w:type="dxa"/>
            <w:tcBorders>
              <w:top w:val="single" w:color="000000" w:sz="2" w:space="0"/>
              <w:left w:val="single" w:color="000000" w:sz="2" w:space="0"/>
              <w:bottom w:val="single" w:color="000000" w:sz="2" w:space="0"/>
              <w:right w:val="single" w:color="000000" w:sz="2" w:space="0"/>
            </w:tcBorders>
          </w:tcPr>
          <w:p w14:paraId="024FF636">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Initial preparation</w:t>
            </w:r>
          </w:p>
        </w:tc>
        <w:tc>
          <w:tcPr>
            <w:tcW w:w="1593" w:type="dxa"/>
            <w:tcBorders>
              <w:top w:val="single" w:color="000000" w:sz="2" w:space="0"/>
              <w:left w:val="single" w:color="000000" w:sz="2" w:space="0"/>
              <w:bottom w:val="single" w:color="000000" w:sz="2" w:space="0"/>
              <w:right w:val="single" w:color="000000" w:sz="2" w:space="0"/>
            </w:tcBorders>
          </w:tcPr>
          <w:p w14:paraId="360233C1">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72743D75">
        <w:tblPrEx>
          <w:tblCellMar>
            <w:top w:w="0" w:type="dxa"/>
            <w:left w:w="108" w:type="dxa"/>
            <w:bottom w:w="0" w:type="dxa"/>
            <w:right w:w="108" w:type="dxa"/>
          </w:tblCellMar>
        </w:tblPrEx>
        <w:trPr>
          <w:trHeight w:val="555" w:hRule="atLeast"/>
        </w:trPr>
        <w:tc>
          <w:tcPr>
            <w:tcW w:w="609" w:type="dxa"/>
            <w:tcBorders>
              <w:top w:val="single" w:color="000000" w:sz="2" w:space="0"/>
              <w:left w:val="single" w:color="000000" w:sz="2" w:space="0"/>
              <w:bottom w:val="single" w:color="000000" w:sz="2" w:space="0"/>
              <w:right w:val="single" w:color="000000" w:sz="2" w:space="0"/>
            </w:tcBorders>
          </w:tcPr>
          <w:p w14:paraId="3C584E3D">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01</w:t>
            </w:r>
          </w:p>
        </w:tc>
        <w:tc>
          <w:tcPr>
            <w:tcW w:w="1482" w:type="dxa"/>
            <w:tcBorders>
              <w:top w:val="single" w:color="000000" w:sz="2" w:space="0"/>
              <w:left w:val="single" w:color="000000" w:sz="2" w:space="0"/>
              <w:bottom w:val="single" w:color="000000" w:sz="2" w:space="0"/>
              <w:right w:val="single" w:color="000000" w:sz="2" w:space="0"/>
            </w:tcBorders>
          </w:tcPr>
          <w:p w14:paraId="669654E4">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18.03.2026</w:t>
            </w:r>
          </w:p>
        </w:tc>
        <w:tc>
          <w:tcPr>
            <w:tcW w:w="6695" w:type="dxa"/>
            <w:tcBorders>
              <w:top w:val="single" w:color="000000" w:sz="2" w:space="0"/>
              <w:left w:val="single" w:color="000000" w:sz="2" w:space="0"/>
              <w:bottom w:val="single" w:color="000000" w:sz="2" w:space="0"/>
              <w:right w:val="single" w:color="000000" w:sz="2" w:space="0"/>
            </w:tcBorders>
          </w:tcPr>
          <w:p w14:paraId="17109437">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The report was revised, based on the findings from BSI’s auditor in accordance with the requirements of MDCG 2019-9 Rev.1. Several corrections have been made;</w:t>
            </w:r>
          </w:p>
          <w:p w14:paraId="6CDE2EB2">
            <w:pPr>
              <w:pStyle w:val="3"/>
              <w:numPr>
                <w:ilvl w:val="0"/>
                <w:numId w:val="3"/>
              </w:numPr>
              <w:autoSpaceDE w:val="0"/>
              <w:autoSpaceDN w:val="0"/>
              <w:adjustRightInd w:val="0"/>
              <w:spacing w:after="100" w:afterAutospacing="1"/>
              <w:ind w:left="243" w:hanging="284"/>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Approval of the report has been removed as required of the validation by the Notified body, acc. to requirements of MDR and MDCG 2019-9 Rev.1</w:t>
            </w:r>
          </w:p>
          <w:p w14:paraId="372DA2E6">
            <w:pPr>
              <w:pStyle w:val="3"/>
              <w:numPr>
                <w:ilvl w:val="0"/>
                <w:numId w:val="3"/>
              </w:numPr>
              <w:autoSpaceDE w:val="0"/>
              <w:autoSpaceDN w:val="0"/>
              <w:adjustRightInd w:val="0"/>
              <w:spacing w:after="100" w:afterAutospacing="1"/>
              <w:ind w:left="243" w:hanging="284"/>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Intended purpose, indications, contraindications and other relevant information about the device were revised aligning with the information on IFU.</w:t>
            </w:r>
          </w:p>
          <w:p w14:paraId="611F70C8">
            <w:pPr>
              <w:pStyle w:val="3"/>
              <w:numPr>
                <w:ilvl w:val="0"/>
                <w:numId w:val="3"/>
              </w:numPr>
              <w:autoSpaceDE w:val="0"/>
              <w:autoSpaceDN w:val="0"/>
              <w:adjustRightInd w:val="0"/>
              <w:spacing w:after="100" w:afterAutospacing="1"/>
              <w:ind w:left="243" w:hanging="284"/>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Information about animal studies and studies belonging to the equivalent devices and other non-relevant information from literature have been removed.</w:t>
            </w:r>
          </w:p>
          <w:p w14:paraId="00D7F9ED">
            <w:pPr>
              <w:pStyle w:val="3"/>
              <w:numPr>
                <w:ilvl w:val="0"/>
                <w:numId w:val="3"/>
              </w:numPr>
              <w:autoSpaceDE w:val="0"/>
              <w:autoSpaceDN w:val="0"/>
              <w:adjustRightInd w:val="0"/>
              <w:spacing w:after="100" w:afterAutospacing="1"/>
              <w:ind w:left="243" w:hanging="284"/>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 xml:space="preserve">Clinical data of the device has been summarized. </w:t>
            </w:r>
          </w:p>
          <w:p w14:paraId="6981522B">
            <w:pPr>
              <w:pStyle w:val="3"/>
              <w:numPr>
                <w:ilvl w:val="0"/>
                <w:numId w:val="3"/>
              </w:numPr>
              <w:autoSpaceDE w:val="0"/>
              <w:autoSpaceDN w:val="0"/>
              <w:adjustRightInd w:val="0"/>
              <w:spacing w:after="100" w:afterAutospacing="1"/>
              <w:ind w:left="243" w:hanging="284"/>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Ongoing clinical studies in accordance with the PMCF plan has been revised.</w:t>
            </w:r>
          </w:p>
        </w:tc>
        <w:tc>
          <w:tcPr>
            <w:tcW w:w="1593" w:type="dxa"/>
            <w:tcBorders>
              <w:top w:val="single" w:color="000000" w:sz="2" w:space="0"/>
              <w:left w:val="single" w:color="000000" w:sz="2" w:space="0"/>
              <w:bottom w:val="single" w:color="000000" w:sz="2" w:space="0"/>
              <w:right w:val="single" w:color="000000" w:sz="2" w:space="0"/>
            </w:tcBorders>
          </w:tcPr>
          <w:p w14:paraId="251735CB">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49D74F45">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4C4751B0">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482" w:type="dxa"/>
            <w:tcBorders>
              <w:top w:val="single" w:color="000000" w:sz="2" w:space="0"/>
              <w:left w:val="single" w:color="000000" w:sz="2" w:space="0"/>
              <w:bottom w:val="single" w:color="000000" w:sz="2" w:space="0"/>
              <w:right w:val="single" w:color="000000" w:sz="2" w:space="0"/>
            </w:tcBorders>
          </w:tcPr>
          <w:p w14:paraId="44325B55">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6695" w:type="dxa"/>
            <w:tcBorders>
              <w:top w:val="single" w:color="000000" w:sz="2" w:space="0"/>
              <w:left w:val="single" w:color="000000" w:sz="2" w:space="0"/>
              <w:bottom w:val="single" w:color="000000" w:sz="2" w:space="0"/>
              <w:right w:val="single" w:color="000000" w:sz="2" w:space="0"/>
            </w:tcBorders>
          </w:tcPr>
          <w:p w14:paraId="3B3B3220">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593" w:type="dxa"/>
            <w:tcBorders>
              <w:top w:val="single" w:color="000000" w:sz="2" w:space="0"/>
              <w:left w:val="single" w:color="000000" w:sz="2" w:space="0"/>
              <w:bottom w:val="single" w:color="000000" w:sz="2" w:space="0"/>
              <w:right w:val="single" w:color="000000" w:sz="2" w:space="0"/>
            </w:tcBorders>
          </w:tcPr>
          <w:p w14:paraId="4DFC0FB3">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5938FBC0">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48EBFD71">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482" w:type="dxa"/>
            <w:tcBorders>
              <w:top w:val="single" w:color="000000" w:sz="2" w:space="0"/>
              <w:left w:val="single" w:color="000000" w:sz="2" w:space="0"/>
              <w:bottom w:val="single" w:color="000000" w:sz="2" w:space="0"/>
              <w:right w:val="single" w:color="000000" w:sz="2" w:space="0"/>
            </w:tcBorders>
          </w:tcPr>
          <w:p w14:paraId="022C185B">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6695" w:type="dxa"/>
            <w:tcBorders>
              <w:top w:val="single" w:color="000000" w:sz="2" w:space="0"/>
              <w:left w:val="single" w:color="000000" w:sz="2" w:space="0"/>
              <w:bottom w:val="single" w:color="000000" w:sz="2" w:space="0"/>
              <w:right w:val="single" w:color="000000" w:sz="2" w:space="0"/>
            </w:tcBorders>
          </w:tcPr>
          <w:p w14:paraId="19C02BE8">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593" w:type="dxa"/>
            <w:tcBorders>
              <w:top w:val="single" w:color="000000" w:sz="2" w:space="0"/>
              <w:left w:val="single" w:color="000000" w:sz="2" w:space="0"/>
              <w:bottom w:val="single" w:color="000000" w:sz="2" w:space="0"/>
              <w:right w:val="single" w:color="000000" w:sz="2" w:space="0"/>
            </w:tcBorders>
          </w:tcPr>
          <w:p w14:paraId="59AE90A2">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1F5188C1">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07AB8464">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482" w:type="dxa"/>
            <w:tcBorders>
              <w:top w:val="single" w:color="000000" w:sz="2" w:space="0"/>
              <w:left w:val="single" w:color="000000" w:sz="2" w:space="0"/>
              <w:bottom w:val="single" w:color="000000" w:sz="2" w:space="0"/>
              <w:right w:val="single" w:color="000000" w:sz="2" w:space="0"/>
            </w:tcBorders>
          </w:tcPr>
          <w:p w14:paraId="067CB0B0">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6695" w:type="dxa"/>
            <w:tcBorders>
              <w:top w:val="single" w:color="000000" w:sz="2" w:space="0"/>
              <w:left w:val="single" w:color="000000" w:sz="2" w:space="0"/>
              <w:bottom w:val="single" w:color="000000" w:sz="2" w:space="0"/>
              <w:right w:val="single" w:color="000000" w:sz="2" w:space="0"/>
            </w:tcBorders>
          </w:tcPr>
          <w:p w14:paraId="34EEB11F">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593" w:type="dxa"/>
            <w:tcBorders>
              <w:top w:val="single" w:color="000000" w:sz="2" w:space="0"/>
              <w:left w:val="single" w:color="000000" w:sz="2" w:space="0"/>
              <w:bottom w:val="single" w:color="000000" w:sz="2" w:space="0"/>
              <w:right w:val="single" w:color="000000" w:sz="2" w:space="0"/>
            </w:tcBorders>
          </w:tcPr>
          <w:p w14:paraId="69864295">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1EC5F0D6">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736F4A60">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482" w:type="dxa"/>
            <w:tcBorders>
              <w:top w:val="single" w:color="000000" w:sz="2" w:space="0"/>
              <w:left w:val="single" w:color="000000" w:sz="2" w:space="0"/>
              <w:bottom w:val="single" w:color="000000" w:sz="2" w:space="0"/>
              <w:right w:val="single" w:color="000000" w:sz="2" w:space="0"/>
            </w:tcBorders>
          </w:tcPr>
          <w:p w14:paraId="1995660A">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6695" w:type="dxa"/>
            <w:tcBorders>
              <w:top w:val="single" w:color="000000" w:sz="2" w:space="0"/>
              <w:left w:val="single" w:color="000000" w:sz="2" w:space="0"/>
              <w:bottom w:val="single" w:color="000000" w:sz="2" w:space="0"/>
              <w:right w:val="single" w:color="000000" w:sz="2" w:space="0"/>
            </w:tcBorders>
          </w:tcPr>
          <w:p w14:paraId="023290AB">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593" w:type="dxa"/>
            <w:tcBorders>
              <w:top w:val="single" w:color="000000" w:sz="2" w:space="0"/>
              <w:left w:val="single" w:color="000000" w:sz="2" w:space="0"/>
              <w:bottom w:val="single" w:color="000000" w:sz="2" w:space="0"/>
              <w:right w:val="single" w:color="000000" w:sz="2" w:space="0"/>
            </w:tcBorders>
          </w:tcPr>
          <w:p w14:paraId="5E5F2C56">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1457ACE9">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7889DF82">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482" w:type="dxa"/>
            <w:tcBorders>
              <w:top w:val="single" w:color="000000" w:sz="2" w:space="0"/>
              <w:left w:val="single" w:color="000000" w:sz="2" w:space="0"/>
              <w:bottom w:val="single" w:color="000000" w:sz="2" w:space="0"/>
              <w:right w:val="single" w:color="000000" w:sz="2" w:space="0"/>
            </w:tcBorders>
          </w:tcPr>
          <w:p w14:paraId="61156C81">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6695" w:type="dxa"/>
            <w:tcBorders>
              <w:top w:val="single" w:color="000000" w:sz="2" w:space="0"/>
              <w:left w:val="single" w:color="000000" w:sz="2" w:space="0"/>
              <w:bottom w:val="single" w:color="000000" w:sz="2" w:space="0"/>
              <w:right w:val="single" w:color="000000" w:sz="2" w:space="0"/>
            </w:tcBorders>
          </w:tcPr>
          <w:p w14:paraId="01584F6C">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593" w:type="dxa"/>
            <w:tcBorders>
              <w:top w:val="single" w:color="000000" w:sz="2" w:space="0"/>
              <w:left w:val="single" w:color="000000" w:sz="2" w:space="0"/>
              <w:bottom w:val="single" w:color="000000" w:sz="2" w:space="0"/>
              <w:right w:val="single" w:color="000000" w:sz="2" w:space="0"/>
            </w:tcBorders>
          </w:tcPr>
          <w:p w14:paraId="02B9EB14">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bl>
    <w:p w14:paraId="1DC85FA4">
      <w:pPr>
        <w:spacing w:before="100" w:beforeAutospacing="1" w:after="100" w:afterAutospacing="1"/>
        <w:rPr>
          <w:rFonts w:asciiTheme="minorHAnsi" w:hAnsiTheme="minorHAnsi" w:cstheme="minorHAnsi"/>
          <w:sz w:val="22"/>
          <w:szCs w:val="22"/>
        </w:rPr>
      </w:pPr>
    </w:p>
    <w:p w14:paraId="1E9FA037">
      <w:pPr>
        <w:spacing w:before="100" w:beforeAutospacing="1" w:after="100" w:afterAutospacing="1"/>
        <w:rPr>
          <w:rFonts w:asciiTheme="minorHAnsi" w:hAnsiTheme="minorHAnsi" w:cstheme="minorHAnsi"/>
          <w:sz w:val="22"/>
          <w:szCs w:val="22"/>
        </w:rPr>
      </w:pPr>
    </w:p>
    <w:sdt>
      <w:sdtPr>
        <w:rPr>
          <w:rFonts w:asciiTheme="minorHAnsi" w:hAnsiTheme="minorHAnsi" w:eastAsiaTheme="minorHAnsi" w:cstheme="minorHAnsi"/>
          <w:b/>
          <w:bCs/>
          <w:sz w:val="22"/>
          <w:szCs w:val="22"/>
          <w:lang w:val="fr-FR" w:eastAsia="en-US"/>
        </w:rPr>
        <w:id w:val="1103691920"/>
        <w:docPartObj>
          <w:docPartGallery w:val="Table of Contents"/>
          <w:docPartUnique/>
        </w:docPartObj>
      </w:sdtPr>
      <w:sdtEndPr>
        <w:rPr>
          <w:rFonts w:eastAsia="Times New Roman" w:asciiTheme="minorHAnsi" w:hAnsiTheme="minorHAnsi" w:cstheme="minorHAnsi"/>
          <w:b/>
          <w:bCs/>
          <w:sz w:val="22"/>
          <w:szCs w:val="22"/>
          <w:lang w:val="zh-CN" w:eastAsia="en-GB"/>
        </w:rPr>
      </w:sdtEndPr>
      <w:sdtContent>
        <w:p w14:paraId="32891D4D">
          <w:pPr>
            <w:pStyle w:val="130"/>
            <w:numPr>
              <w:ilvl w:val="0"/>
              <w:numId w:val="0"/>
            </w:numPr>
            <w:spacing w:before="0" w:after="0" w:afterAutospacing="0" w:line="240" w:lineRule="auto"/>
            <w:ind w:right="-477"/>
            <w:rPr>
              <w:rFonts w:asciiTheme="minorHAnsi" w:hAnsiTheme="minorHAnsi" w:cstheme="minorHAnsi"/>
              <w:b/>
              <w:bCs/>
              <w:color w:val="000000" w:themeColor="text1"/>
              <w:sz w:val="22"/>
              <w:szCs w:val="22"/>
              <w:lang w:eastAsia="en-US"/>
              <w14:textFill>
                <w14:solidFill>
                  <w14:schemeClr w14:val="tx1"/>
                </w14:solidFill>
              </w14:textFill>
            </w:rPr>
          </w:pPr>
          <w:r>
            <w:rPr>
              <w:rFonts w:asciiTheme="minorHAnsi" w:hAnsiTheme="minorHAnsi" w:cstheme="minorHAnsi"/>
              <w:b/>
              <w:bCs/>
              <w:color w:val="000000" w:themeColor="text1"/>
              <w:sz w:val="22"/>
              <w:szCs w:val="22"/>
              <w:lang w:eastAsia="en-US"/>
              <w14:textFill>
                <w14:solidFill>
                  <w14:schemeClr w14:val="tx1"/>
                </w14:solidFill>
              </w14:textFill>
            </w:rPr>
            <w:t>Contents</w:t>
          </w:r>
        </w:p>
        <w:p w14:paraId="73632DA9">
          <w:pPr>
            <w:pStyle w:val="28"/>
            <w:tabs>
              <w:tab w:val="right" w:leader="dot" w:pos="10332"/>
              <w:tab w:val="clear" w:pos="10322"/>
            </w:tabs>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TOC \o "1-3" \h \z \u </w:instrText>
          </w:r>
          <w:r>
            <w:rPr>
              <w:rFonts w:asciiTheme="minorHAnsi" w:hAnsiTheme="minorHAnsi" w:cstheme="minorHAnsi"/>
              <w:sz w:val="22"/>
              <w:szCs w:val="22"/>
            </w:rPr>
            <w:fldChar w:fldCharType="separate"/>
          </w:r>
          <w:r>
            <w:rPr>
              <w:rFonts w:asciiTheme="minorHAnsi" w:hAnsiTheme="minorHAnsi" w:cstheme="minorHAnsi"/>
              <w:szCs w:val="22"/>
            </w:rPr>
            <w:fldChar w:fldCharType="begin"/>
          </w:r>
          <w:r>
            <w:rPr>
              <w:rFonts w:asciiTheme="minorHAnsi" w:hAnsiTheme="minorHAnsi" w:cstheme="minorHAnsi"/>
              <w:szCs w:val="22"/>
            </w:rPr>
            <w:instrText xml:space="preserve"> HYPERLINK \l _Toc30038 </w:instrText>
          </w:r>
          <w:r>
            <w:rPr>
              <w:rFonts w:asciiTheme="minorHAnsi" w:hAnsiTheme="minorHAnsi" w:cstheme="minorHAnsi"/>
              <w:szCs w:val="22"/>
            </w:rPr>
            <w:fldChar w:fldCharType="separate"/>
          </w:r>
          <w:r>
            <w:rPr>
              <w:rFonts w:asciiTheme="minorHAnsi" w:hAnsiTheme="minorHAnsi" w:cstheme="minorHAnsi"/>
              <w:bCs/>
              <w:szCs w:val="22"/>
            </w:rPr>
            <w:t>Revisions page</w:t>
          </w:r>
          <w:r>
            <w:tab/>
          </w:r>
          <w:r>
            <w:fldChar w:fldCharType="begin"/>
          </w:r>
          <w:r>
            <w:instrText xml:space="preserve"> PAGEREF _Toc30038 \h </w:instrText>
          </w:r>
          <w:r>
            <w:fldChar w:fldCharType="separate"/>
          </w:r>
          <w:r>
            <w:t>2</w:t>
          </w:r>
          <w:r>
            <w:fldChar w:fldCharType="end"/>
          </w:r>
          <w:r>
            <w:rPr>
              <w:rFonts w:asciiTheme="minorHAnsi" w:hAnsiTheme="minorHAnsi" w:cstheme="minorHAnsi"/>
              <w:szCs w:val="22"/>
            </w:rPr>
            <w:fldChar w:fldCharType="end"/>
          </w:r>
        </w:p>
        <w:p w14:paraId="5DD112B2">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_Toc20486 </w:instrText>
          </w:r>
          <w:r>
            <w:rPr>
              <w:rFonts w:asciiTheme="minorHAnsi" w:hAnsiTheme="minorHAnsi" w:cstheme="minorHAnsi"/>
              <w:szCs w:val="22"/>
            </w:rPr>
            <w:fldChar w:fldCharType="separate"/>
          </w:r>
          <w:r>
            <w:rPr>
              <w:rFonts w:asciiTheme="minorHAnsi" w:hAnsiTheme="minorHAnsi" w:cstheme="minorHAnsi"/>
              <w:bCs/>
              <w:szCs w:val="22"/>
            </w:rPr>
            <w:t>List of abbreviation / glossary</w:t>
          </w:r>
          <w:r>
            <w:tab/>
          </w:r>
          <w:r>
            <w:fldChar w:fldCharType="begin"/>
          </w:r>
          <w:r>
            <w:instrText xml:space="preserve"> PAGEREF _Toc20486 \h </w:instrText>
          </w:r>
          <w:r>
            <w:fldChar w:fldCharType="separate"/>
          </w:r>
          <w:r>
            <w:t>6</w:t>
          </w:r>
          <w:r>
            <w:fldChar w:fldCharType="end"/>
          </w:r>
          <w:r>
            <w:rPr>
              <w:rFonts w:asciiTheme="minorHAnsi" w:hAnsiTheme="minorHAnsi" w:cstheme="minorHAnsi"/>
              <w:szCs w:val="22"/>
            </w:rPr>
            <w:fldChar w:fldCharType="end"/>
          </w:r>
        </w:p>
        <w:p w14:paraId="517ED5C5">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_Toc32704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 </w:t>
          </w:r>
          <w:r>
            <w:rPr>
              <w:rFonts w:asciiTheme="minorHAnsi" w:hAnsiTheme="minorHAnsi" w:cstheme="minorHAnsi"/>
              <w:bCs/>
              <w:szCs w:val="22"/>
            </w:rPr>
            <w:t>Device identification and general information</w:t>
          </w:r>
          <w:r>
            <w:tab/>
          </w:r>
          <w:r>
            <w:fldChar w:fldCharType="begin"/>
          </w:r>
          <w:r>
            <w:instrText xml:space="preserve"> PAGEREF _Toc32704 \h </w:instrText>
          </w:r>
          <w:r>
            <w:fldChar w:fldCharType="separate"/>
          </w:r>
          <w:r>
            <w:t>7</w:t>
          </w:r>
          <w:r>
            <w:fldChar w:fldCharType="end"/>
          </w:r>
          <w:r>
            <w:rPr>
              <w:rFonts w:asciiTheme="minorHAnsi" w:hAnsiTheme="minorHAnsi" w:cstheme="minorHAnsi"/>
              <w:szCs w:val="22"/>
            </w:rPr>
            <w:fldChar w:fldCharType="end"/>
          </w:r>
        </w:p>
        <w:p w14:paraId="2ECB176D">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_Toc6114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1.1. </w:t>
          </w:r>
          <w:r>
            <w:rPr>
              <w:rFonts w:asciiTheme="minorHAnsi" w:hAnsiTheme="minorHAnsi" w:cstheme="minorHAnsi"/>
              <w:bCs/>
              <w:szCs w:val="22"/>
            </w:rPr>
            <w:t>Information about the device</w:t>
          </w:r>
          <w:r>
            <w:tab/>
          </w:r>
          <w:r>
            <w:fldChar w:fldCharType="begin"/>
          </w:r>
          <w:r>
            <w:instrText xml:space="preserve"> PAGEREF _Toc6114 \h </w:instrText>
          </w:r>
          <w:r>
            <w:fldChar w:fldCharType="separate"/>
          </w:r>
          <w:r>
            <w:t>7</w:t>
          </w:r>
          <w:r>
            <w:fldChar w:fldCharType="end"/>
          </w:r>
          <w:r>
            <w:rPr>
              <w:rFonts w:asciiTheme="minorHAnsi" w:hAnsiTheme="minorHAnsi" w:cstheme="minorHAnsi"/>
              <w:szCs w:val="22"/>
            </w:rPr>
            <w:fldChar w:fldCharType="end"/>
          </w:r>
        </w:p>
        <w:p w14:paraId="3CEC9EA6">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_Toc25974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1.2. </w:t>
          </w:r>
          <w:r>
            <w:rPr>
              <w:rFonts w:asciiTheme="minorHAnsi" w:hAnsiTheme="minorHAnsi" w:cstheme="minorHAnsi"/>
              <w:bCs/>
              <w:szCs w:val="22"/>
            </w:rPr>
            <w:t>Manufacturer’s name and address</w:t>
          </w:r>
          <w:r>
            <w:tab/>
          </w:r>
          <w:r>
            <w:fldChar w:fldCharType="begin"/>
          </w:r>
          <w:r>
            <w:instrText xml:space="preserve"> PAGEREF _Toc25974 \h </w:instrText>
          </w:r>
          <w:r>
            <w:fldChar w:fldCharType="separate"/>
          </w:r>
          <w:r>
            <w:t>7</w:t>
          </w:r>
          <w:r>
            <w:fldChar w:fldCharType="end"/>
          </w:r>
          <w:r>
            <w:rPr>
              <w:rFonts w:asciiTheme="minorHAnsi" w:hAnsiTheme="minorHAnsi" w:cstheme="minorHAnsi"/>
              <w:szCs w:val="22"/>
            </w:rPr>
            <w:fldChar w:fldCharType="end"/>
          </w:r>
        </w:p>
        <w:p w14:paraId="54CE1C4B">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_Toc22270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1.3. </w:t>
          </w:r>
          <w:r>
            <w:rPr>
              <w:rFonts w:asciiTheme="minorHAnsi" w:hAnsiTheme="minorHAnsi" w:cstheme="minorHAnsi"/>
              <w:bCs w:val="0"/>
              <w:szCs w:val="22"/>
            </w:rPr>
            <w:t>Manufacturer’s Single registration Number</w:t>
          </w:r>
          <w:r>
            <w:tab/>
          </w:r>
          <w:r>
            <w:fldChar w:fldCharType="begin"/>
          </w:r>
          <w:r>
            <w:instrText xml:space="preserve"> PAGEREF _Toc22270 \h </w:instrText>
          </w:r>
          <w:r>
            <w:fldChar w:fldCharType="separate"/>
          </w:r>
          <w:r>
            <w:t>7</w:t>
          </w:r>
          <w:r>
            <w:fldChar w:fldCharType="end"/>
          </w:r>
          <w:r>
            <w:rPr>
              <w:rFonts w:asciiTheme="minorHAnsi" w:hAnsiTheme="minorHAnsi" w:cstheme="minorHAnsi"/>
              <w:szCs w:val="22"/>
            </w:rPr>
            <w:fldChar w:fldCharType="end"/>
          </w:r>
        </w:p>
        <w:p w14:paraId="6041B848">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_Toc24331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1.4. </w:t>
          </w:r>
          <w:r>
            <w:rPr>
              <w:rFonts w:asciiTheme="minorHAnsi" w:hAnsiTheme="minorHAnsi" w:cstheme="minorHAnsi"/>
              <w:bCs w:val="0"/>
              <w:szCs w:val="22"/>
            </w:rPr>
            <w:t>Basic UDI-DI</w:t>
          </w:r>
          <w:r>
            <w:tab/>
          </w:r>
          <w:r>
            <w:fldChar w:fldCharType="begin"/>
          </w:r>
          <w:r>
            <w:instrText xml:space="preserve"> PAGEREF _Toc24331 \h </w:instrText>
          </w:r>
          <w:r>
            <w:fldChar w:fldCharType="separate"/>
          </w:r>
          <w:r>
            <w:t>7</w:t>
          </w:r>
          <w:r>
            <w:fldChar w:fldCharType="end"/>
          </w:r>
          <w:r>
            <w:rPr>
              <w:rFonts w:asciiTheme="minorHAnsi" w:hAnsiTheme="minorHAnsi" w:cstheme="minorHAnsi"/>
              <w:szCs w:val="22"/>
            </w:rPr>
            <w:fldChar w:fldCharType="end"/>
          </w:r>
        </w:p>
        <w:p w14:paraId="5C1F5E3B">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_Toc11945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1.5. </w:t>
          </w:r>
          <w:r>
            <w:rPr>
              <w:rFonts w:asciiTheme="minorHAnsi" w:hAnsiTheme="minorHAnsi" w:cstheme="minorHAnsi"/>
              <w:bCs/>
              <w:szCs w:val="22"/>
            </w:rPr>
            <w:t>Medical Device nomenclature description, EMDN code</w:t>
          </w:r>
          <w:r>
            <w:tab/>
          </w:r>
          <w:r>
            <w:fldChar w:fldCharType="begin"/>
          </w:r>
          <w:r>
            <w:instrText xml:space="preserve"> PAGEREF _Toc11945 \h </w:instrText>
          </w:r>
          <w:r>
            <w:fldChar w:fldCharType="separate"/>
          </w:r>
          <w:r>
            <w:t>7</w:t>
          </w:r>
          <w:r>
            <w:fldChar w:fldCharType="end"/>
          </w:r>
          <w:r>
            <w:rPr>
              <w:rFonts w:asciiTheme="minorHAnsi" w:hAnsiTheme="minorHAnsi" w:cstheme="minorHAnsi"/>
              <w:szCs w:val="22"/>
            </w:rPr>
            <w:fldChar w:fldCharType="end"/>
          </w:r>
        </w:p>
        <w:p w14:paraId="794944F9">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_Toc20335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1.6. </w:t>
          </w:r>
          <w:r>
            <w:rPr>
              <w:rFonts w:asciiTheme="minorHAnsi" w:hAnsiTheme="minorHAnsi" w:cstheme="minorHAnsi"/>
              <w:bCs/>
              <w:szCs w:val="22"/>
            </w:rPr>
            <w:t>Class of device</w:t>
          </w:r>
          <w:r>
            <w:tab/>
          </w:r>
          <w:r>
            <w:fldChar w:fldCharType="begin"/>
          </w:r>
          <w:r>
            <w:instrText xml:space="preserve"> PAGEREF _Toc20335 \h </w:instrText>
          </w:r>
          <w:r>
            <w:fldChar w:fldCharType="separate"/>
          </w:r>
          <w:r>
            <w:t>7</w:t>
          </w:r>
          <w:r>
            <w:fldChar w:fldCharType="end"/>
          </w:r>
          <w:r>
            <w:rPr>
              <w:rFonts w:asciiTheme="minorHAnsi" w:hAnsiTheme="minorHAnsi" w:cstheme="minorHAnsi"/>
              <w:szCs w:val="22"/>
            </w:rPr>
            <w:fldChar w:fldCharType="end"/>
          </w:r>
        </w:p>
        <w:p w14:paraId="6E070292">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_Toc10603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1.7. </w:t>
          </w:r>
          <w:r>
            <w:rPr>
              <w:rFonts w:asciiTheme="minorHAnsi" w:hAnsiTheme="minorHAnsi" w:cstheme="minorHAnsi"/>
              <w:bCs/>
              <w:szCs w:val="22"/>
            </w:rPr>
            <w:t>Year when the first certificate (CE) was issued covering the device</w:t>
          </w:r>
          <w:r>
            <w:tab/>
          </w:r>
          <w:r>
            <w:fldChar w:fldCharType="begin"/>
          </w:r>
          <w:r>
            <w:instrText xml:space="preserve"> PAGEREF _Toc10603 \h </w:instrText>
          </w:r>
          <w:r>
            <w:fldChar w:fldCharType="separate"/>
          </w:r>
          <w:r>
            <w:t>8</w:t>
          </w:r>
          <w:r>
            <w:fldChar w:fldCharType="end"/>
          </w:r>
          <w:r>
            <w:rPr>
              <w:rFonts w:asciiTheme="minorHAnsi" w:hAnsiTheme="minorHAnsi" w:cstheme="minorHAnsi"/>
              <w:szCs w:val="22"/>
            </w:rPr>
            <w:fldChar w:fldCharType="end"/>
          </w:r>
        </w:p>
        <w:p w14:paraId="7E65FF24">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_Toc25856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1.8. </w:t>
          </w:r>
          <w:r>
            <w:rPr>
              <w:rFonts w:asciiTheme="minorHAnsi" w:hAnsiTheme="minorHAnsi" w:cstheme="minorHAnsi"/>
              <w:bCs/>
              <w:szCs w:val="22"/>
            </w:rPr>
            <w:t>Authorized representative if applicable, name and the SRN</w:t>
          </w:r>
          <w:r>
            <w:tab/>
          </w:r>
          <w:r>
            <w:fldChar w:fldCharType="begin"/>
          </w:r>
          <w:r>
            <w:instrText xml:space="preserve"> PAGEREF _Toc25856 \h </w:instrText>
          </w:r>
          <w:r>
            <w:fldChar w:fldCharType="separate"/>
          </w:r>
          <w:r>
            <w:t>8</w:t>
          </w:r>
          <w:r>
            <w:fldChar w:fldCharType="end"/>
          </w:r>
          <w:r>
            <w:rPr>
              <w:rFonts w:asciiTheme="minorHAnsi" w:hAnsiTheme="minorHAnsi" w:cstheme="minorHAnsi"/>
              <w:szCs w:val="22"/>
            </w:rPr>
            <w:fldChar w:fldCharType="end"/>
          </w:r>
        </w:p>
        <w:p w14:paraId="22613C63">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_Toc6740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1.9. </w:t>
          </w:r>
          <w:r>
            <w:rPr>
              <w:rFonts w:asciiTheme="minorHAnsi" w:hAnsiTheme="minorHAnsi" w:cstheme="minorHAnsi"/>
              <w:bCs/>
              <w:szCs w:val="22"/>
            </w:rPr>
            <w:t>Notified Body</w:t>
          </w:r>
          <w:r>
            <w:tab/>
          </w:r>
          <w:r>
            <w:fldChar w:fldCharType="begin"/>
          </w:r>
          <w:r>
            <w:instrText xml:space="preserve"> PAGEREF _Toc6740 \h </w:instrText>
          </w:r>
          <w:r>
            <w:fldChar w:fldCharType="separate"/>
          </w:r>
          <w:r>
            <w:t>8</w:t>
          </w:r>
          <w:r>
            <w:fldChar w:fldCharType="end"/>
          </w:r>
          <w:r>
            <w:rPr>
              <w:rFonts w:asciiTheme="minorHAnsi" w:hAnsiTheme="minorHAnsi" w:cstheme="minorHAnsi"/>
              <w:szCs w:val="22"/>
            </w:rPr>
            <w:fldChar w:fldCharType="end"/>
          </w:r>
        </w:p>
        <w:p w14:paraId="55AF5867">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_Toc13324 </w:instrText>
          </w:r>
          <w:r>
            <w:rPr>
              <w:rFonts w:asciiTheme="minorHAnsi" w:hAnsiTheme="minorHAnsi" w:cstheme="minorHAnsi"/>
              <w:szCs w:val="22"/>
            </w:rPr>
            <w:fldChar w:fldCharType="separate"/>
          </w:r>
          <w:r>
            <w:rPr>
              <w:rFonts w:hint="default" w:asciiTheme="minorHAnsi" w:hAnsiTheme="minorHAnsi" w:cstheme="minorHAnsi"/>
              <w:bCs/>
              <w:szCs w:val="22"/>
            </w:rPr>
            <w:t xml:space="preserve">2. </w:t>
          </w:r>
          <w:r>
            <w:rPr>
              <w:rFonts w:asciiTheme="minorHAnsi" w:hAnsiTheme="minorHAnsi" w:cstheme="minorHAnsi"/>
              <w:bCs/>
              <w:szCs w:val="22"/>
            </w:rPr>
            <w:t>Intended purpose, indication of the device</w:t>
          </w:r>
          <w:r>
            <w:tab/>
          </w:r>
          <w:r>
            <w:fldChar w:fldCharType="begin"/>
          </w:r>
          <w:r>
            <w:instrText xml:space="preserve"> PAGEREF _Toc13324 \h </w:instrText>
          </w:r>
          <w:r>
            <w:fldChar w:fldCharType="separate"/>
          </w:r>
          <w:r>
            <w:t>9</w:t>
          </w:r>
          <w:r>
            <w:fldChar w:fldCharType="end"/>
          </w:r>
          <w:r>
            <w:rPr>
              <w:rFonts w:asciiTheme="minorHAnsi" w:hAnsiTheme="minorHAnsi" w:cstheme="minorHAnsi"/>
              <w:szCs w:val="22"/>
            </w:rPr>
            <w:fldChar w:fldCharType="end"/>
          </w:r>
        </w:p>
        <w:p w14:paraId="0C2B2A16">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_Toc9207 </w:instrText>
          </w:r>
          <w:r>
            <w:rPr>
              <w:rFonts w:asciiTheme="minorHAnsi" w:hAnsiTheme="minorHAnsi" w:cstheme="minorHAnsi"/>
              <w:szCs w:val="22"/>
            </w:rPr>
            <w:fldChar w:fldCharType="separate"/>
          </w:r>
          <w:r>
            <w:rPr>
              <w:rFonts w:hint="default" w:asciiTheme="minorHAnsi" w:hAnsiTheme="minorHAnsi" w:cstheme="minorHAnsi"/>
              <w:bCs/>
              <w:szCs w:val="22"/>
            </w:rPr>
            <w:t xml:space="preserve">2.1. </w:t>
          </w:r>
          <w:r>
            <w:rPr>
              <w:rFonts w:asciiTheme="minorHAnsi" w:hAnsiTheme="minorHAnsi" w:cstheme="minorHAnsi"/>
              <w:bCs/>
              <w:szCs w:val="22"/>
            </w:rPr>
            <w:t>Intended purpose</w:t>
          </w:r>
          <w:r>
            <w:tab/>
          </w:r>
          <w:r>
            <w:fldChar w:fldCharType="begin"/>
          </w:r>
          <w:r>
            <w:instrText xml:space="preserve"> PAGEREF _Toc9207 \h </w:instrText>
          </w:r>
          <w:r>
            <w:fldChar w:fldCharType="separate"/>
          </w:r>
          <w:r>
            <w:t>9</w:t>
          </w:r>
          <w:r>
            <w:fldChar w:fldCharType="end"/>
          </w:r>
          <w:r>
            <w:rPr>
              <w:rFonts w:asciiTheme="minorHAnsi" w:hAnsiTheme="minorHAnsi" w:cstheme="minorHAnsi"/>
              <w:szCs w:val="22"/>
            </w:rPr>
            <w:fldChar w:fldCharType="end"/>
          </w:r>
        </w:p>
        <w:p w14:paraId="0CF74D1A">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_Toc7793 </w:instrText>
          </w:r>
          <w:r>
            <w:rPr>
              <w:rFonts w:asciiTheme="minorHAnsi" w:hAnsiTheme="minorHAnsi" w:cstheme="minorHAnsi"/>
              <w:szCs w:val="22"/>
            </w:rPr>
            <w:fldChar w:fldCharType="separate"/>
          </w:r>
          <w:r>
            <w:rPr>
              <w:rFonts w:hint="default" w:asciiTheme="minorHAnsi" w:hAnsiTheme="minorHAnsi" w:cstheme="minorHAnsi"/>
              <w:bCs/>
              <w:szCs w:val="22"/>
            </w:rPr>
            <w:t xml:space="preserve">2.2. </w:t>
          </w:r>
          <w:r>
            <w:rPr>
              <w:rFonts w:asciiTheme="minorHAnsi" w:hAnsiTheme="minorHAnsi" w:cstheme="minorHAnsi"/>
              <w:bCs/>
              <w:szCs w:val="22"/>
            </w:rPr>
            <w:t>Indications and target population</w:t>
          </w:r>
          <w:r>
            <w:tab/>
          </w:r>
          <w:r>
            <w:fldChar w:fldCharType="begin"/>
          </w:r>
          <w:r>
            <w:instrText xml:space="preserve"> PAGEREF _Toc7793 \h </w:instrText>
          </w:r>
          <w:r>
            <w:fldChar w:fldCharType="separate"/>
          </w:r>
          <w:r>
            <w:t>9</w:t>
          </w:r>
          <w:r>
            <w:fldChar w:fldCharType="end"/>
          </w:r>
          <w:r>
            <w:rPr>
              <w:rFonts w:asciiTheme="minorHAnsi" w:hAnsiTheme="minorHAnsi" w:cstheme="minorHAnsi"/>
              <w:szCs w:val="22"/>
            </w:rPr>
            <w:fldChar w:fldCharType="end"/>
          </w:r>
        </w:p>
        <w:p w14:paraId="20CAEB09">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_Toc3074 </w:instrText>
          </w:r>
          <w:r>
            <w:rPr>
              <w:rFonts w:asciiTheme="minorHAnsi" w:hAnsiTheme="minorHAnsi" w:cstheme="minorHAnsi"/>
              <w:szCs w:val="22"/>
            </w:rPr>
            <w:fldChar w:fldCharType="separate"/>
          </w:r>
          <w:r>
            <w:rPr>
              <w:rFonts w:hint="default" w:asciiTheme="minorHAnsi" w:hAnsiTheme="minorHAnsi" w:cstheme="minorHAnsi"/>
              <w:bCs/>
              <w:szCs w:val="22"/>
            </w:rPr>
            <w:t xml:space="preserve">2.3. </w:t>
          </w:r>
          <w:r>
            <w:rPr>
              <w:rFonts w:asciiTheme="minorHAnsi" w:hAnsiTheme="minorHAnsi" w:cstheme="minorHAnsi"/>
              <w:bCs/>
              <w:szCs w:val="22"/>
            </w:rPr>
            <w:t>Contraindications</w:t>
          </w:r>
          <w:r>
            <w:tab/>
          </w:r>
          <w:r>
            <w:fldChar w:fldCharType="begin"/>
          </w:r>
          <w:r>
            <w:instrText xml:space="preserve"> PAGEREF _Toc3074 \h </w:instrText>
          </w:r>
          <w:r>
            <w:fldChar w:fldCharType="separate"/>
          </w:r>
          <w:r>
            <w:t>9</w:t>
          </w:r>
          <w:r>
            <w:fldChar w:fldCharType="end"/>
          </w:r>
          <w:r>
            <w:rPr>
              <w:rFonts w:asciiTheme="minorHAnsi" w:hAnsiTheme="minorHAnsi" w:cstheme="minorHAnsi"/>
              <w:szCs w:val="22"/>
            </w:rPr>
            <w:fldChar w:fldCharType="end"/>
          </w:r>
        </w:p>
        <w:p w14:paraId="18728A7E">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_Toc14660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 </w:t>
          </w:r>
          <w:r>
            <w:rPr>
              <w:rFonts w:asciiTheme="minorHAnsi" w:hAnsiTheme="minorHAnsi" w:cstheme="minorHAnsi"/>
              <w:bCs/>
              <w:szCs w:val="22"/>
            </w:rPr>
            <w:t>Device description</w:t>
          </w:r>
          <w:r>
            <w:tab/>
          </w:r>
          <w:r>
            <w:fldChar w:fldCharType="begin"/>
          </w:r>
          <w:r>
            <w:instrText xml:space="preserve"> PAGEREF _Toc14660 \h </w:instrText>
          </w:r>
          <w:r>
            <w:fldChar w:fldCharType="separate"/>
          </w:r>
          <w:r>
            <w:t>10</w:t>
          </w:r>
          <w:r>
            <w:fldChar w:fldCharType="end"/>
          </w:r>
          <w:r>
            <w:rPr>
              <w:rFonts w:asciiTheme="minorHAnsi" w:hAnsiTheme="minorHAnsi" w:cstheme="minorHAnsi"/>
              <w:szCs w:val="22"/>
            </w:rPr>
            <w:fldChar w:fldCharType="end"/>
          </w:r>
        </w:p>
        <w:p w14:paraId="3D2B5B93">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_Toc26833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3.1. </w:t>
          </w:r>
          <w:r>
            <w:rPr>
              <w:rFonts w:asciiTheme="minorHAnsi" w:hAnsiTheme="minorHAnsi" w:cstheme="minorHAnsi"/>
              <w:bCs/>
              <w:szCs w:val="22"/>
            </w:rPr>
            <w:t>Description of the device</w:t>
          </w:r>
          <w:r>
            <w:tab/>
          </w:r>
          <w:r>
            <w:fldChar w:fldCharType="begin"/>
          </w:r>
          <w:r>
            <w:instrText xml:space="preserve"> PAGEREF _Toc26833 \h </w:instrText>
          </w:r>
          <w:r>
            <w:fldChar w:fldCharType="separate"/>
          </w:r>
          <w:r>
            <w:t>10</w:t>
          </w:r>
          <w:r>
            <w:fldChar w:fldCharType="end"/>
          </w:r>
          <w:r>
            <w:rPr>
              <w:rFonts w:asciiTheme="minorHAnsi" w:hAnsiTheme="minorHAnsi" w:cstheme="minorHAnsi"/>
              <w:szCs w:val="22"/>
            </w:rPr>
            <w:fldChar w:fldCharType="end"/>
          </w:r>
        </w:p>
        <w:p w14:paraId="350F491E">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_Toc10401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3.2. </w:t>
          </w:r>
          <w:r>
            <w:rPr>
              <w:rFonts w:asciiTheme="minorHAnsi" w:hAnsiTheme="minorHAnsi" w:cstheme="minorHAnsi"/>
              <w:bCs/>
              <w:szCs w:val="22"/>
            </w:rPr>
            <w:t>Previous generations</w:t>
          </w:r>
          <w:r>
            <w:tab/>
          </w:r>
          <w:r>
            <w:fldChar w:fldCharType="begin"/>
          </w:r>
          <w:r>
            <w:instrText xml:space="preserve"> PAGEREF _Toc10401 \h </w:instrText>
          </w:r>
          <w:r>
            <w:fldChar w:fldCharType="separate"/>
          </w:r>
          <w:r>
            <w:t>10</w:t>
          </w:r>
          <w:r>
            <w:fldChar w:fldCharType="end"/>
          </w:r>
          <w:r>
            <w:rPr>
              <w:rFonts w:asciiTheme="minorHAnsi" w:hAnsiTheme="minorHAnsi" w:cstheme="minorHAnsi"/>
              <w:szCs w:val="22"/>
            </w:rPr>
            <w:fldChar w:fldCharType="end"/>
          </w:r>
        </w:p>
        <w:p w14:paraId="0D38CE67">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_Toc24694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3.3. </w:t>
          </w:r>
          <w:r>
            <w:rPr>
              <w:rFonts w:asciiTheme="minorHAnsi" w:hAnsiTheme="minorHAnsi" w:cstheme="minorHAnsi"/>
              <w:bCs/>
              <w:szCs w:val="22"/>
            </w:rPr>
            <w:t>Accessories</w:t>
          </w:r>
          <w:r>
            <w:tab/>
          </w:r>
          <w:r>
            <w:fldChar w:fldCharType="begin"/>
          </w:r>
          <w:r>
            <w:instrText xml:space="preserve"> PAGEREF _Toc24694 \h </w:instrText>
          </w:r>
          <w:r>
            <w:fldChar w:fldCharType="separate"/>
          </w:r>
          <w:r>
            <w:t>10</w:t>
          </w:r>
          <w:r>
            <w:fldChar w:fldCharType="end"/>
          </w:r>
          <w:r>
            <w:rPr>
              <w:rFonts w:asciiTheme="minorHAnsi" w:hAnsiTheme="minorHAnsi" w:cstheme="minorHAnsi"/>
              <w:szCs w:val="22"/>
            </w:rPr>
            <w:fldChar w:fldCharType="end"/>
          </w:r>
        </w:p>
        <w:p w14:paraId="3859096F">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_Toc27416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3.4. </w:t>
          </w:r>
          <w:r>
            <w:rPr>
              <w:rFonts w:asciiTheme="minorHAnsi" w:hAnsiTheme="minorHAnsi" w:cstheme="minorHAnsi"/>
              <w:bCs/>
              <w:szCs w:val="22"/>
            </w:rPr>
            <w:t>Description of other devices used in combination</w:t>
          </w:r>
          <w:r>
            <w:tab/>
          </w:r>
          <w:r>
            <w:fldChar w:fldCharType="begin"/>
          </w:r>
          <w:r>
            <w:instrText xml:space="preserve"> PAGEREF _Toc27416 \h </w:instrText>
          </w:r>
          <w:r>
            <w:fldChar w:fldCharType="separate"/>
          </w:r>
          <w:r>
            <w:t>10</w:t>
          </w:r>
          <w:r>
            <w:fldChar w:fldCharType="end"/>
          </w:r>
          <w:r>
            <w:rPr>
              <w:rFonts w:asciiTheme="minorHAnsi" w:hAnsiTheme="minorHAnsi" w:cstheme="minorHAnsi"/>
              <w:szCs w:val="22"/>
            </w:rPr>
            <w:fldChar w:fldCharType="end"/>
          </w:r>
        </w:p>
        <w:p w14:paraId="265D6EA6">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_Toc11520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3.5. </w:t>
          </w:r>
          <w:r>
            <w:rPr>
              <w:rFonts w:asciiTheme="minorHAnsi" w:hAnsiTheme="minorHAnsi" w:cstheme="minorHAnsi"/>
              <w:bCs/>
              <w:szCs w:val="22"/>
            </w:rPr>
            <w:t>Risks and warnings</w:t>
          </w:r>
          <w:r>
            <w:tab/>
          </w:r>
          <w:r>
            <w:fldChar w:fldCharType="begin"/>
          </w:r>
          <w:r>
            <w:instrText xml:space="preserve"> PAGEREF _Toc11520 \h </w:instrText>
          </w:r>
          <w:r>
            <w:fldChar w:fldCharType="separate"/>
          </w:r>
          <w:r>
            <w:t>10</w:t>
          </w:r>
          <w:r>
            <w:fldChar w:fldCharType="end"/>
          </w:r>
          <w:r>
            <w:rPr>
              <w:rFonts w:asciiTheme="minorHAnsi" w:hAnsiTheme="minorHAnsi" w:cstheme="minorHAnsi"/>
              <w:szCs w:val="22"/>
            </w:rPr>
            <w:fldChar w:fldCharType="end"/>
          </w:r>
        </w:p>
        <w:p w14:paraId="6E967362">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_Toc6476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3.6. </w:t>
          </w:r>
          <w:r>
            <w:rPr>
              <w:rFonts w:asciiTheme="minorHAnsi" w:hAnsiTheme="minorHAnsi" w:cstheme="minorHAnsi"/>
              <w:bCs/>
              <w:szCs w:val="22"/>
            </w:rPr>
            <w:t>Potential adverse reactions</w:t>
          </w:r>
          <w:r>
            <w:tab/>
          </w:r>
          <w:r>
            <w:fldChar w:fldCharType="begin"/>
          </w:r>
          <w:r>
            <w:instrText xml:space="preserve"> PAGEREF _Toc6476 \h </w:instrText>
          </w:r>
          <w:r>
            <w:fldChar w:fldCharType="separate"/>
          </w:r>
          <w:r>
            <w:t>11</w:t>
          </w:r>
          <w:r>
            <w:fldChar w:fldCharType="end"/>
          </w:r>
          <w:r>
            <w:rPr>
              <w:rFonts w:asciiTheme="minorHAnsi" w:hAnsiTheme="minorHAnsi" w:cstheme="minorHAnsi"/>
              <w:szCs w:val="22"/>
            </w:rPr>
            <w:fldChar w:fldCharType="end"/>
          </w:r>
        </w:p>
        <w:p w14:paraId="13C21AE4">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_Toc30735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3.7. </w:t>
          </w:r>
          <w:r>
            <w:rPr>
              <w:rFonts w:asciiTheme="minorHAnsi" w:hAnsiTheme="minorHAnsi" w:cstheme="minorHAnsi"/>
              <w:bCs/>
              <w:szCs w:val="22"/>
            </w:rPr>
            <w:t>Residual risks and undesirable effects</w:t>
          </w:r>
          <w:r>
            <w:tab/>
          </w:r>
          <w:r>
            <w:fldChar w:fldCharType="begin"/>
          </w:r>
          <w:r>
            <w:instrText xml:space="preserve"> PAGEREF _Toc30735 \h </w:instrText>
          </w:r>
          <w:r>
            <w:fldChar w:fldCharType="separate"/>
          </w:r>
          <w:r>
            <w:t>11</w:t>
          </w:r>
          <w:r>
            <w:fldChar w:fldCharType="end"/>
          </w:r>
          <w:r>
            <w:rPr>
              <w:rFonts w:asciiTheme="minorHAnsi" w:hAnsiTheme="minorHAnsi" w:cstheme="minorHAnsi"/>
              <w:szCs w:val="22"/>
            </w:rPr>
            <w:fldChar w:fldCharType="end"/>
          </w:r>
        </w:p>
        <w:p w14:paraId="4492FBC9">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_Toc959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3.8. </w:t>
          </w:r>
          <w:r>
            <w:rPr>
              <w:rFonts w:asciiTheme="minorHAnsi" w:hAnsiTheme="minorHAnsi" w:cstheme="minorHAnsi"/>
              <w:bCs/>
              <w:szCs w:val="22"/>
            </w:rPr>
            <w:t>Warnings and precautions</w:t>
          </w:r>
          <w:r>
            <w:tab/>
          </w:r>
          <w:r>
            <w:fldChar w:fldCharType="begin"/>
          </w:r>
          <w:r>
            <w:instrText xml:space="preserve"> PAGEREF _Toc959 \h </w:instrText>
          </w:r>
          <w:r>
            <w:fldChar w:fldCharType="separate"/>
          </w:r>
          <w:r>
            <w:t>12</w:t>
          </w:r>
          <w:r>
            <w:fldChar w:fldCharType="end"/>
          </w:r>
          <w:r>
            <w:rPr>
              <w:rFonts w:asciiTheme="minorHAnsi" w:hAnsiTheme="minorHAnsi" w:cstheme="minorHAnsi"/>
              <w:szCs w:val="22"/>
            </w:rPr>
            <w:fldChar w:fldCharType="end"/>
          </w:r>
        </w:p>
        <w:p w14:paraId="489E3D17">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_Toc28663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3.9. </w:t>
          </w:r>
          <w:r>
            <w:rPr>
              <w:rFonts w:asciiTheme="minorHAnsi" w:hAnsiTheme="minorHAnsi" w:cstheme="minorHAnsi"/>
              <w:bCs/>
              <w:szCs w:val="22"/>
            </w:rPr>
            <w:t>Other relevant aspects of safety, including a summary of any field safety corrective action (FSCA including FSN) if applicable</w:t>
          </w:r>
          <w:r>
            <w:tab/>
          </w:r>
          <w:r>
            <w:fldChar w:fldCharType="begin"/>
          </w:r>
          <w:r>
            <w:instrText xml:space="preserve"> PAGEREF _Toc28663 \h </w:instrText>
          </w:r>
          <w:r>
            <w:fldChar w:fldCharType="separate"/>
          </w:r>
          <w:r>
            <w:t>12</w:t>
          </w:r>
          <w:r>
            <w:fldChar w:fldCharType="end"/>
          </w:r>
          <w:r>
            <w:rPr>
              <w:rFonts w:asciiTheme="minorHAnsi" w:hAnsiTheme="minorHAnsi" w:cstheme="minorHAnsi"/>
              <w:szCs w:val="22"/>
            </w:rPr>
            <w:fldChar w:fldCharType="end"/>
          </w:r>
        </w:p>
        <w:p w14:paraId="6C9C0181">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_Toc10216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 </w:t>
          </w:r>
          <w:r>
            <w:rPr>
              <w:rFonts w:asciiTheme="minorHAnsi" w:hAnsiTheme="minorHAnsi" w:cstheme="minorHAnsi"/>
              <w:bCs/>
              <w:szCs w:val="22"/>
            </w:rPr>
            <w:t>Summary of clinical evaluation and post-market clinical follow-up</w:t>
          </w:r>
          <w:r>
            <w:tab/>
          </w:r>
          <w:r>
            <w:fldChar w:fldCharType="begin"/>
          </w:r>
          <w:r>
            <w:instrText xml:space="preserve"> PAGEREF _Toc10216 \h </w:instrText>
          </w:r>
          <w:r>
            <w:fldChar w:fldCharType="separate"/>
          </w:r>
          <w:r>
            <w:t>13</w:t>
          </w:r>
          <w:r>
            <w:fldChar w:fldCharType="end"/>
          </w:r>
          <w:r>
            <w:rPr>
              <w:rFonts w:asciiTheme="minorHAnsi" w:hAnsiTheme="minorHAnsi" w:cstheme="minorHAnsi"/>
              <w:szCs w:val="22"/>
            </w:rPr>
            <w:fldChar w:fldCharType="end"/>
          </w:r>
        </w:p>
        <w:p w14:paraId="272A5C45">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_Toc19194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4.1. </w:t>
          </w:r>
          <w:r>
            <w:rPr>
              <w:rFonts w:asciiTheme="minorHAnsi" w:hAnsiTheme="minorHAnsi" w:cstheme="minorHAnsi"/>
              <w:bCs/>
              <w:szCs w:val="22"/>
            </w:rPr>
            <w:t>Summary of the clinical data related to equivalent device, if applicable</w:t>
          </w:r>
          <w:r>
            <w:tab/>
          </w:r>
          <w:r>
            <w:fldChar w:fldCharType="begin"/>
          </w:r>
          <w:r>
            <w:instrText xml:space="preserve"> PAGEREF _Toc19194 \h </w:instrText>
          </w:r>
          <w:r>
            <w:fldChar w:fldCharType="separate"/>
          </w:r>
          <w:r>
            <w:t>13</w:t>
          </w:r>
          <w:r>
            <w:fldChar w:fldCharType="end"/>
          </w:r>
          <w:r>
            <w:rPr>
              <w:rFonts w:asciiTheme="minorHAnsi" w:hAnsiTheme="minorHAnsi" w:cstheme="minorHAnsi"/>
              <w:szCs w:val="22"/>
            </w:rPr>
            <w:fldChar w:fldCharType="end"/>
          </w:r>
        </w:p>
        <w:p w14:paraId="696BF6A0">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_Toc32513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4.2. </w:t>
          </w:r>
          <w:r>
            <w:rPr>
              <w:rFonts w:asciiTheme="minorHAnsi" w:hAnsiTheme="minorHAnsi" w:cstheme="minorHAnsi"/>
              <w:bCs/>
              <w:szCs w:val="22"/>
            </w:rPr>
            <w:t>Clinical study performed by the manufacturer</w:t>
          </w:r>
          <w:r>
            <w:tab/>
          </w:r>
          <w:r>
            <w:fldChar w:fldCharType="begin"/>
          </w:r>
          <w:r>
            <w:instrText xml:space="preserve"> PAGEREF _Toc32513 \h </w:instrText>
          </w:r>
          <w:r>
            <w:fldChar w:fldCharType="separate"/>
          </w:r>
          <w:r>
            <w:t>13</w:t>
          </w:r>
          <w:r>
            <w:fldChar w:fldCharType="end"/>
          </w:r>
          <w:r>
            <w:rPr>
              <w:rFonts w:asciiTheme="minorHAnsi" w:hAnsiTheme="minorHAnsi" w:cstheme="minorHAnsi"/>
              <w:szCs w:val="22"/>
            </w:rPr>
            <w:fldChar w:fldCharType="end"/>
          </w:r>
        </w:p>
        <w:p w14:paraId="5BAEA924">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_Toc20841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4.2.1. </w:t>
          </w:r>
          <w:r>
            <w:rPr>
              <w:rFonts w:asciiTheme="minorHAnsi" w:hAnsiTheme="minorHAnsi" w:cstheme="minorHAnsi"/>
              <w:bCs/>
              <w:szCs w:val="22"/>
            </w:rPr>
            <w:t>General information</w:t>
          </w:r>
          <w:r>
            <w:tab/>
          </w:r>
          <w:r>
            <w:fldChar w:fldCharType="begin"/>
          </w:r>
          <w:r>
            <w:instrText xml:space="preserve"> PAGEREF _Toc20841 \h </w:instrText>
          </w:r>
          <w:r>
            <w:fldChar w:fldCharType="separate"/>
          </w:r>
          <w:r>
            <w:t>13</w:t>
          </w:r>
          <w:r>
            <w:fldChar w:fldCharType="end"/>
          </w:r>
          <w:r>
            <w:rPr>
              <w:rFonts w:asciiTheme="minorHAnsi" w:hAnsiTheme="minorHAnsi" w:cstheme="minorHAnsi"/>
              <w:szCs w:val="22"/>
            </w:rPr>
            <w:fldChar w:fldCharType="end"/>
          </w:r>
        </w:p>
        <w:p w14:paraId="6FEE1188">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_Toc31787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4.2.2. </w:t>
          </w:r>
          <w:r>
            <w:rPr>
              <w:rFonts w:asciiTheme="minorHAnsi" w:hAnsiTheme="minorHAnsi" w:cstheme="minorHAnsi"/>
              <w:bCs/>
              <w:szCs w:val="22"/>
            </w:rPr>
            <w:t>Study design, participants, endpoints, inclusion and exclusion criteria</w:t>
          </w:r>
          <w:r>
            <w:tab/>
          </w:r>
          <w:r>
            <w:fldChar w:fldCharType="begin"/>
          </w:r>
          <w:r>
            <w:instrText xml:space="preserve"> PAGEREF _Toc31787 \h </w:instrText>
          </w:r>
          <w:r>
            <w:fldChar w:fldCharType="separate"/>
          </w:r>
          <w:r>
            <w:t>13</w:t>
          </w:r>
          <w:r>
            <w:fldChar w:fldCharType="end"/>
          </w:r>
          <w:r>
            <w:rPr>
              <w:rFonts w:asciiTheme="minorHAnsi" w:hAnsiTheme="minorHAnsi" w:cstheme="minorHAnsi"/>
              <w:szCs w:val="22"/>
            </w:rPr>
            <w:fldChar w:fldCharType="end"/>
          </w:r>
        </w:p>
        <w:p w14:paraId="6C59C727">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_Toc3494 </w:instrText>
          </w:r>
          <w:r>
            <w:rPr>
              <w:rFonts w:asciiTheme="minorHAnsi" w:hAnsiTheme="minorHAnsi" w:cstheme="minorHAnsi"/>
              <w:szCs w:val="22"/>
            </w:rPr>
            <w:fldChar w:fldCharType="separate"/>
          </w:r>
          <w:r>
            <w:rPr>
              <w:rFonts w:hint="default" w:asciiTheme="minorHAnsi" w:hAnsiTheme="minorHAnsi" w:cstheme="minorHAnsi"/>
              <w:bCs/>
              <w:szCs w:val="22"/>
              <w:lang w:val="en-GB"/>
            </w:rPr>
            <w:t xml:space="preserve">4.2.3. </w:t>
          </w:r>
          <w:r>
            <w:rPr>
              <w:rFonts w:asciiTheme="minorHAnsi" w:hAnsiTheme="minorHAnsi" w:cstheme="minorHAnsi"/>
              <w:bCs/>
              <w:szCs w:val="22"/>
            </w:rPr>
            <w:t>Summary of the study and results</w:t>
          </w:r>
          <w:r>
            <w:tab/>
          </w:r>
          <w:r>
            <w:fldChar w:fldCharType="begin"/>
          </w:r>
          <w:r>
            <w:instrText xml:space="preserve"> PAGEREF _Toc3494 \h </w:instrText>
          </w:r>
          <w:r>
            <w:fldChar w:fldCharType="separate"/>
          </w:r>
          <w:r>
            <w:t>14</w:t>
          </w:r>
          <w:r>
            <w:fldChar w:fldCharType="end"/>
          </w:r>
          <w:r>
            <w:rPr>
              <w:rFonts w:asciiTheme="minorHAnsi" w:hAnsiTheme="minorHAnsi" w:cstheme="minorHAnsi"/>
              <w:szCs w:val="22"/>
            </w:rPr>
            <w:fldChar w:fldCharType="end"/>
          </w:r>
        </w:p>
        <w:p w14:paraId="164BAE1F">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_Toc31969 </w:instrText>
          </w:r>
          <w:r>
            <w:rPr>
              <w:rFonts w:asciiTheme="minorHAnsi" w:hAnsiTheme="minorHAnsi" w:cstheme="minorHAnsi"/>
              <w:szCs w:val="22"/>
            </w:rPr>
            <w:fldChar w:fldCharType="separate"/>
          </w:r>
          <w:r>
            <w:rPr>
              <w:rFonts w:hint="default" w:asciiTheme="minorHAnsi" w:hAnsiTheme="minorHAnsi" w:cstheme="minorHAnsi"/>
              <w:bCs/>
              <w:szCs w:val="22"/>
              <w:lang w:val="en-GB"/>
            </w:rPr>
            <w:t xml:space="preserve">4.2.4. </w:t>
          </w:r>
          <w:r>
            <w:rPr>
              <w:rFonts w:asciiTheme="minorHAnsi" w:hAnsiTheme="minorHAnsi" w:cstheme="minorHAnsi"/>
              <w:bCs/>
              <w:szCs w:val="22"/>
            </w:rPr>
            <w:t>Limitations and deficiencies</w:t>
          </w:r>
          <w:r>
            <w:tab/>
          </w:r>
          <w:r>
            <w:fldChar w:fldCharType="begin"/>
          </w:r>
          <w:r>
            <w:instrText xml:space="preserve"> PAGEREF _Toc31969 \h </w:instrText>
          </w:r>
          <w:r>
            <w:fldChar w:fldCharType="separate"/>
          </w:r>
          <w:r>
            <w:t>14</w:t>
          </w:r>
          <w:r>
            <w:fldChar w:fldCharType="end"/>
          </w:r>
          <w:r>
            <w:rPr>
              <w:rFonts w:asciiTheme="minorHAnsi" w:hAnsiTheme="minorHAnsi" w:cstheme="minorHAnsi"/>
              <w:szCs w:val="22"/>
            </w:rPr>
            <w:fldChar w:fldCharType="end"/>
          </w:r>
        </w:p>
        <w:p w14:paraId="535D9241">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_Toc31070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4.3. </w:t>
          </w:r>
          <w:r>
            <w:rPr>
              <w:rFonts w:asciiTheme="minorHAnsi" w:hAnsiTheme="minorHAnsi" w:cstheme="minorHAnsi"/>
              <w:bCs/>
              <w:szCs w:val="22"/>
            </w:rPr>
            <w:t>Summary of the clinical data from other sources</w:t>
          </w:r>
          <w:r>
            <w:tab/>
          </w:r>
          <w:r>
            <w:fldChar w:fldCharType="begin"/>
          </w:r>
          <w:r>
            <w:instrText xml:space="preserve"> PAGEREF _Toc31070 \h </w:instrText>
          </w:r>
          <w:r>
            <w:fldChar w:fldCharType="separate"/>
          </w:r>
          <w:r>
            <w:t>14</w:t>
          </w:r>
          <w:r>
            <w:fldChar w:fldCharType="end"/>
          </w:r>
          <w:r>
            <w:rPr>
              <w:rFonts w:asciiTheme="minorHAnsi" w:hAnsiTheme="minorHAnsi" w:cstheme="minorHAnsi"/>
              <w:szCs w:val="22"/>
            </w:rPr>
            <w:fldChar w:fldCharType="end"/>
          </w:r>
        </w:p>
        <w:p w14:paraId="4E56C251">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_Toc17869 </w:instrText>
          </w:r>
          <w:r>
            <w:rPr>
              <w:rFonts w:asciiTheme="minorHAnsi" w:hAnsiTheme="minorHAnsi" w:cstheme="minorHAnsi"/>
              <w:szCs w:val="22"/>
            </w:rPr>
            <w:fldChar w:fldCharType="separate"/>
          </w:r>
          <w:r>
            <w:rPr>
              <w:rFonts w:hint="default" w:asciiTheme="minorHAnsi" w:hAnsiTheme="minorHAnsi" w:cstheme="minorHAnsi"/>
              <w:bCs/>
              <w:szCs w:val="22"/>
              <w:lang w:val="en-GB"/>
            </w:rPr>
            <w:t xml:space="preserve">4.3.1. </w:t>
          </w:r>
          <w:r>
            <w:rPr>
              <w:rFonts w:eastAsia="Batang" w:asciiTheme="minorHAnsi" w:hAnsiTheme="minorHAnsi" w:cstheme="minorHAnsi"/>
              <w:bCs/>
              <w:szCs w:val="22"/>
              <w:lang w:val="en-GB" w:eastAsia="en-US"/>
            </w:rPr>
            <w:t xml:space="preserve">Systematic </w:t>
          </w:r>
          <w:r>
            <w:rPr>
              <w:rFonts w:asciiTheme="minorHAnsi" w:hAnsiTheme="minorHAnsi" w:cstheme="minorHAnsi"/>
              <w:bCs/>
              <w:szCs w:val="22"/>
            </w:rPr>
            <w:t>l</w:t>
          </w:r>
          <w:r>
            <w:rPr>
              <w:rFonts w:eastAsia="Batang" w:asciiTheme="minorHAnsi" w:hAnsiTheme="minorHAnsi" w:cstheme="minorHAnsi"/>
              <w:bCs/>
              <w:szCs w:val="22"/>
              <w:lang w:val="en-GB" w:eastAsia="en-US"/>
            </w:rPr>
            <w:t>iterature</w:t>
          </w:r>
          <w:r>
            <w:rPr>
              <w:rFonts w:asciiTheme="minorHAnsi" w:hAnsiTheme="minorHAnsi" w:cstheme="minorHAnsi"/>
              <w:bCs/>
              <w:szCs w:val="22"/>
            </w:rPr>
            <w:t xml:space="preserve"> r</w:t>
          </w:r>
          <w:r>
            <w:rPr>
              <w:rFonts w:eastAsia="Batang" w:asciiTheme="minorHAnsi" w:hAnsiTheme="minorHAnsi" w:cstheme="minorHAnsi"/>
              <w:bCs/>
              <w:szCs w:val="22"/>
              <w:lang w:val="en-GB" w:eastAsia="en-US"/>
            </w:rPr>
            <w:t>eview</w:t>
          </w:r>
          <w:r>
            <w:tab/>
          </w:r>
          <w:r>
            <w:fldChar w:fldCharType="begin"/>
          </w:r>
          <w:r>
            <w:instrText xml:space="preserve"> PAGEREF _Toc17869 \h </w:instrText>
          </w:r>
          <w:r>
            <w:fldChar w:fldCharType="separate"/>
          </w:r>
          <w:r>
            <w:t>14</w:t>
          </w:r>
          <w:r>
            <w:fldChar w:fldCharType="end"/>
          </w:r>
          <w:r>
            <w:rPr>
              <w:rFonts w:asciiTheme="minorHAnsi" w:hAnsiTheme="minorHAnsi" w:cstheme="minorHAnsi"/>
              <w:szCs w:val="22"/>
            </w:rPr>
            <w:fldChar w:fldCharType="end"/>
          </w:r>
        </w:p>
        <w:p w14:paraId="42A95CCD">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_Toc31096 </w:instrText>
          </w:r>
          <w:r>
            <w:rPr>
              <w:rFonts w:asciiTheme="minorHAnsi" w:hAnsiTheme="minorHAnsi" w:cstheme="minorHAnsi"/>
              <w:szCs w:val="22"/>
            </w:rPr>
            <w:fldChar w:fldCharType="separate"/>
          </w:r>
          <w:r>
            <w:rPr>
              <w:rFonts w:hint="default" w:asciiTheme="minorHAnsi" w:hAnsiTheme="minorHAnsi" w:cstheme="minorHAnsi"/>
              <w:bCs/>
              <w:szCs w:val="22"/>
              <w:lang w:val="en-GB"/>
            </w:rPr>
            <w:t xml:space="preserve">4.3.2. </w:t>
          </w:r>
          <w:r>
            <w:rPr>
              <w:rFonts w:eastAsia="Batang" w:asciiTheme="minorHAnsi" w:hAnsiTheme="minorHAnsi" w:cstheme="minorHAnsi"/>
              <w:bCs/>
              <w:szCs w:val="22"/>
              <w:lang w:val="en-GB" w:eastAsia="en-US"/>
            </w:rPr>
            <w:t>Post-</w:t>
          </w:r>
          <w:r>
            <w:rPr>
              <w:rFonts w:asciiTheme="minorHAnsi" w:hAnsiTheme="minorHAnsi" w:cstheme="minorHAnsi"/>
              <w:bCs/>
              <w:szCs w:val="22"/>
            </w:rPr>
            <w:t>m</w:t>
          </w:r>
          <w:r>
            <w:rPr>
              <w:rFonts w:eastAsia="Batang" w:asciiTheme="minorHAnsi" w:hAnsiTheme="minorHAnsi" w:cstheme="minorHAnsi"/>
              <w:bCs/>
              <w:szCs w:val="22"/>
              <w:lang w:val="en-GB" w:eastAsia="en-US"/>
            </w:rPr>
            <w:t xml:space="preserve">arket </w:t>
          </w:r>
          <w:r>
            <w:rPr>
              <w:rFonts w:asciiTheme="minorHAnsi" w:hAnsiTheme="minorHAnsi" w:cstheme="minorHAnsi"/>
              <w:bCs/>
              <w:szCs w:val="22"/>
            </w:rPr>
            <w:t>s</w:t>
          </w:r>
          <w:r>
            <w:rPr>
              <w:rFonts w:eastAsia="Batang" w:asciiTheme="minorHAnsi" w:hAnsiTheme="minorHAnsi" w:cstheme="minorHAnsi"/>
              <w:bCs/>
              <w:szCs w:val="22"/>
              <w:lang w:val="en-GB" w:eastAsia="en-US"/>
            </w:rPr>
            <w:t xml:space="preserve">urveillance (PMS), PMCF, and </w:t>
          </w:r>
          <w:r>
            <w:rPr>
              <w:rFonts w:asciiTheme="minorHAnsi" w:hAnsiTheme="minorHAnsi" w:cstheme="minorHAnsi"/>
              <w:bCs/>
              <w:szCs w:val="22"/>
            </w:rPr>
            <w:t>r</w:t>
          </w:r>
          <w:r>
            <w:rPr>
              <w:rFonts w:eastAsia="Batang" w:asciiTheme="minorHAnsi" w:hAnsiTheme="minorHAnsi" w:cstheme="minorHAnsi"/>
              <w:bCs/>
              <w:szCs w:val="22"/>
              <w:lang w:val="en-GB" w:eastAsia="en-US"/>
            </w:rPr>
            <w:t>egistries</w:t>
          </w:r>
          <w:r>
            <w:tab/>
          </w:r>
          <w:r>
            <w:fldChar w:fldCharType="begin"/>
          </w:r>
          <w:r>
            <w:instrText xml:space="preserve"> PAGEREF _Toc31096 \h </w:instrText>
          </w:r>
          <w:r>
            <w:fldChar w:fldCharType="separate"/>
          </w:r>
          <w:r>
            <w:t>14</w:t>
          </w:r>
          <w:r>
            <w:fldChar w:fldCharType="end"/>
          </w:r>
          <w:r>
            <w:rPr>
              <w:rFonts w:asciiTheme="minorHAnsi" w:hAnsiTheme="minorHAnsi" w:cstheme="minorHAnsi"/>
              <w:szCs w:val="22"/>
            </w:rPr>
            <w:fldChar w:fldCharType="end"/>
          </w:r>
        </w:p>
        <w:p w14:paraId="017A7C64">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_Toc14206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4.4. </w:t>
          </w:r>
          <w:r>
            <w:rPr>
              <w:rFonts w:asciiTheme="minorHAnsi" w:hAnsiTheme="minorHAnsi" w:cstheme="minorHAnsi"/>
              <w:bCs/>
              <w:szCs w:val="22"/>
            </w:rPr>
            <w:t>An overall summary of the clinical performance and safety</w:t>
          </w:r>
          <w:r>
            <w:tab/>
          </w:r>
          <w:r>
            <w:fldChar w:fldCharType="begin"/>
          </w:r>
          <w:r>
            <w:instrText xml:space="preserve"> PAGEREF _Toc14206 \h </w:instrText>
          </w:r>
          <w:r>
            <w:fldChar w:fldCharType="separate"/>
          </w:r>
          <w:r>
            <w:t>15</w:t>
          </w:r>
          <w:r>
            <w:fldChar w:fldCharType="end"/>
          </w:r>
          <w:r>
            <w:rPr>
              <w:rFonts w:asciiTheme="minorHAnsi" w:hAnsiTheme="minorHAnsi" w:cstheme="minorHAnsi"/>
              <w:szCs w:val="22"/>
            </w:rPr>
            <w:fldChar w:fldCharType="end"/>
          </w:r>
        </w:p>
        <w:p w14:paraId="1DBC9A8F">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_Toc18055 </w:instrText>
          </w:r>
          <w:r>
            <w:rPr>
              <w:rFonts w:asciiTheme="minorHAnsi" w:hAnsiTheme="minorHAnsi" w:cstheme="minorHAnsi"/>
              <w:szCs w:val="22"/>
            </w:rPr>
            <w:fldChar w:fldCharType="separate"/>
          </w:r>
          <w:r>
            <w:rPr>
              <w:rFonts w:hint="default" w:asciiTheme="minorHAnsi" w:hAnsiTheme="minorHAnsi" w:cstheme="minorHAnsi"/>
              <w:bCs/>
              <w:szCs w:val="22"/>
              <w:lang w:val="en-GB"/>
            </w:rPr>
            <w:t xml:space="preserve">4.4.1. </w:t>
          </w:r>
          <w:r>
            <w:rPr>
              <w:rFonts w:eastAsia="Batang" w:asciiTheme="minorHAnsi" w:hAnsiTheme="minorHAnsi" w:cstheme="minorHAnsi"/>
              <w:bCs/>
              <w:szCs w:val="22"/>
              <w:lang w:val="en-GB" w:eastAsia="en-US"/>
            </w:rPr>
            <w:t xml:space="preserve">Clinical </w:t>
          </w:r>
          <w:r>
            <w:rPr>
              <w:rFonts w:asciiTheme="minorHAnsi" w:hAnsiTheme="minorHAnsi" w:cstheme="minorHAnsi"/>
              <w:bCs/>
              <w:szCs w:val="22"/>
            </w:rPr>
            <w:t>p</w:t>
          </w:r>
          <w:r>
            <w:rPr>
              <w:rFonts w:eastAsia="Batang" w:asciiTheme="minorHAnsi" w:hAnsiTheme="minorHAnsi" w:cstheme="minorHAnsi"/>
              <w:bCs/>
              <w:szCs w:val="22"/>
              <w:lang w:val="en-GB" w:eastAsia="en-US"/>
            </w:rPr>
            <w:t xml:space="preserve">erformance and </w:t>
          </w:r>
          <w:r>
            <w:rPr>
              <w:rFonts w:asciiTheme="minorHAnsi" w:hAnsiTheme="minorHAnsi" w:cstheme="minorHAnsi"/>
              <w:bCs/>
              <w:szCs w:val="22"/>
            </w:rPr>
            <w:t>d</w:t>
          </w:r>
          <w:r>
            <w:rPr>
              <w:rFonts w:eastAsia="Batang" w:asciiTheme="minorHAnsi" w:hAnsiTheme="minorHAnsi" w:cstheme="minorHAnsi"/>
              <w:bCs/>
              <w:szCs w:val="22"/>
              <w:lang w:val="en-GB" w:eastAsia="en-US"/>
            </w:rPr>
            <w:t xml:space="preserve">ocumented </w:t>
          </w:r>
          <w:r>
            <w:rPr>
              <w:rFonts w:asciiTheme="minorHAnsi" w:hAnsiTheme="minorHAnsi" w:cstheme="minorHAnsi"/>
              <w:bCs/>
              <w:szCs w:val="22"/>
            </w:rPr>
            <w:t>c</w:t>
          </w:r>
          <w:r>
            <w:rPr>
              <w:rFonts w:eastAsia="Batang" w:asciiTheme="minorHAnsi" w:hAnsiTheme="minorHAnsi" w:cstheme="minorHAnsi"/>
              <w:bCs/>
              <w:szCs w:val="22"/>
              <w:lang w:val="en-GB" w:eastAsia="en-US"/>
            </w:rPr>
            <w:t xml:space="preserve">linical </w:t>
          </w:r>
          <w:r>
            <w:rPr>
              <w:rFonts w:asciiTheme="minorHAnsi" w:hAnsiTheme="minorHAnsi" w:cstheme="minorHAnsi"/>
              <w:bCs/>
              <w:szCs w:val="22"/>
            </w:rPr>
            <w:t>b</w:t>
          </w:r>
          <w:r>
            <w:rPr>
              <w:rFonts w:eastAsia="Batang" w:asciiTheme="minorHAnsi" w:hAnsiTheme="minorHAnsi" w:cstheme="minorHAnsi"/>
              <w:bCs/>
              <w:szCs w:val="22"/>
              <w:lang w:val="en-GB" w:eastAsia="en-US"/>
            </w:rPr>
            <w:t>enefits</w:t>
          </w:r>
          <w:r>
            <w:tab/>
          </w:r>
          <w:r>
            <w:fldChar w:fldCharType="begin"/>
          </w:r>
          <w:r>
            <w:instrText xml:space="preserve"> PAGEREF _Toc18055 \h </w:instrText>
          </w:r>
          <w:r>
            <w:fldChar w:fldCharType="separate"/>
          </w:r>
          <w:r>
            <w:t>15</w:t>
          </w:r>
          <w:r>
            <w:fldChar w:fldCharType="end"/>
          </w:r>
          <w:r>
            <w:rPr>
              <w:rFonts w:asciiTheme="minorHAnsi" w:hAnsiTheme="minorHAnsi" w:cstheme="minorHAnsi"/>
              <w:szCs w:val="22"/>
            </w:rPr>
            <w:fldChar w:fldCharType="end"/>
          </w:r>
        </w:p>
        <w:p w14:paraId="0C9BF905">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_Toc399 </w:instrText>
          </w:r>
          <w:r>
            <w:rPr>
              <w:rFonts w:asciiTheme="minorHAnsi" w:hAnsiTheme="minorHAnsi" w:cstheme="minorHAnsi"/>
              <w:szCs w:val="22"/>
            </w:rPr>
            <w:fldChar w:fldCharType="separate"/>
          </w:r>
          <w:r>
            <w:rPr>
              <w:rFonts w:hint="default" w:asciiTheme="minorHAnsi" w:hAnsiTheme="minorHAnsi" w:cstheme="minorHAnsi"/>
              <w:bCs/>
              <w:szCs w:val="22"/>
              <w:lang w:val="en-GB"/>
            </w:rPr>
            <w:t xml:space="preserve">4.4.2. </w:t>
          </w:r>
          <w:r>
            <w:rPr>
              <w:rFonts w:eastAsia="Batang" w:asciiTheme="minorHAnsi" w:hAnsiTheme="minorHAnsi" w:cstheme="minorHAnsi"/>
              <w:bCs/>
              <w:szCs w:val="22"/>
              <w:lang w:val="en-GB" w:eastAsia="en-US"/>
            </w:rPr>
            <w:t>Benefit-</w:t>
          </w:r>
          <w:r>
            <w:rPr>
              <w:rFonts w:asciiTheme="minorHAnsi" w:hAnsiTheme="minorHAnsi" w:cstheme="minorHAnsi"/>
              <w:bCs/>
              <w:szCs w:val="22"/>
            </w:rPr>
            <w:t>r</w:t>
          </w:r>
          <w:r>
            <w:rPr>
              <w:rFonts w:eastAsia="Batang" w:asciiTheme="minorHAnsi" w:hAnsiTheme="minorHAnsi" w:cstheme="minorHAnsi"/>
              <w:bCs/>
              <w:szCs w:val="22"/>
              <w:lang w:val="en-GB" w:eastAsia="en-US"/>
            </w:rPr>
            <w:t xml:space="preserve">isk </w:t>
          </w:r>
          <w:r>
            <w:rPr>
              <w:rFonts w:asciiTheme="minorHAnsi" w:hAnsiTheme="minorHAnsi" w:cstheme="minorHAnsi"/>
              <w:bCs/>
              <w:szCs w:val="22"/>
            </w:rPr>
            <w:t>a</w:t>
          </w:r>
          <w:r>
            <w:rPr>
              <w:rFonts w:eastAsia="Batang" w:asciiTheme="minorHAnsi" w:hAnsiTheme="minorHAnsi" w:cstheme="minorHAnsi"/>
              <w:bCs/>
              <w:szCs w:val="22"/>
              <w:lang w:val="en-GB" w:eastAsia="en-US"/>
            </w:rPr>
            <w:t>ssessment</w:t>
          </w:r>
          <w:r>
            <w:tab/>
          </w:r>
          <w:r>
            <w:fldChar w:fldCharType="begin"/>
          </w:r>
          <w:r>
            <w:instrText xml:space="preserve"> PAGEREF _Toc399 \h </w:instrText>
          </w:r>
          <w:r>
            <w:fldChar w:fldCharType="separate"/>
          </w:r>
          <w:r>
            <w:t>15</w:t>
          </w:r>
          <w:r>
            <w:fldChar w:fldCharType="end"/>
          </w:r>
          <w:r>
            <w:rPr>
              <w:rFonts w:asciiTheme="minorHAnsi" w:hAnsiTheme="minorHAnsi" w:cstheme="minorHAnsi"/>
              <w:szCs w:val="22"/>
            </w:rPr>
            <w:fldChar w:fldCharType="end"/>
          </w:r>
        </w:p>
        <w:p w14:paraId="21ECAD09">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_Toc3521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4.5. </w:t>
          </w:r>
          <w:r>
            <w:rPr>
              <w:rFonts w:asciiTheme="minorHAnsi" w:hAnsiTheme="minorHAnsi" w:cstheme="minorHAnsi"/>
              <w:bCs/>
              <w:szCs w:val="22"/>
            </w:rPr>
            <w:t>Ongoing or planned post-market clinical follow-up</w:t>
          </w:r>
          <w:r>
            <w:tab/>
          </w:r>
          <w:r>
            <w:fldChar w:fldCharType="begin"/>
          </w:r>
          <w:r>
            <w:instrText xml:space="preserve"> PAGEREF _Toc3521 \h </w:instrText>
          </w:r>
          <w:r>
            <w:fldChar w:fldCharType="separate"/>
          </w:r>
          <w:r>
            <w:t>15</w:t>
          </w:r>
          <w:r>
            <w:fldChar w:fldCharType="end"/>
          </w:r>
          <w:r>
            <w:rPr>
              <w:rFonts w:asciiTheme="minorHAnsi" w:hAnsiTheme="minorHAnsi" w:cstheme="minorHAnsi"/>
              <w:szCs w:val="22"/>
            </w:rPr>
            <w:fldChar w:fldCharType="end"/>
          </w:r>
        </w:p>
        <w:p w14:paraId="2F883AB1">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_Toc4155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4.6. </w:t>
          </w:r>
          <w:r>
            <w:rPr>
              <w:rFonts w:asciiTheme="minorHAnsi" w:hAnsiTheme="minorHAnsi" w:cstheme="minorHAnsi"/>
              <w:bCs/>
              <w:szCs w:val="22"/>
            </w:rPr>
            <w:t>Clinical literature review</w:t>
          </w:r>
          <w:r>
            <w:tab/>
          </w:r>
          <w:r>
            <w:fldChar w:fldCharType="begin"/>
          </w:r>
          <w:r>
            <w:instrText xml:space="preserve"> PAGEREF _Toc4155 \h </w:instrText>
          </w:r>
          <w:r>
            <w:fldChar w:fldCharType="separate"/>
          </w:r>
          <w:r>
            <w:t>16</w:t>
          </w:r>
          <w:r>
            <w:fldChar w:fldCharType="end"/>
          </w:r>
          <w:r>
            <w:rPr>
              <w:rFonts w:asciiTheme="minorHAnsi" w:hAnsiTheme="minorHAnsi" w:cstheme="minorHAnsi"/>
              <w:szCs w:val="22"/>
            </w:rPr>
            <w:fldChar w:fldCharType="end"/>
          </w:r>
        </w:p>
        <w:p w14:paraId="3077AC86">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_Toc14030 </w:instrText>
          </w:r>
          <w:r>
            <w:rPr>
              <w:rFonts w:asciiTheme="minorHAnsi" w:hAnsiTheme="minorHAnsi" w:cstheme="minorHAnsi"/>
              <w:szCs w:val="22"/>
            </w:rPr>
            <w:fldChar w:fldCharType="separate"/>
          </w:r>
          <w:r>
            <w:rPr>
              <w:rFonts w:hint="default" w:asciiTheme="minorHAnsi" w:hAnsiTheme="minorHAnsi" w:cstheme="minorHAnsi"/>
              <w:bCs/>
              <w:szCs w:val="22"/>
            </w:rPr>
            <w:t xml:space="preserve">5. </w:t>
          </w:r>
          <w:r>
            <w:rPr>
              <w:rFonts w:asciiTheme="minorHAnsi" w:hAnsiTheme="minorHAnsi" w:cstheme="minorHAnsi"/>
              <w:bCs/>
              <w:szCs w:val="22"/>
            </w:rPr>
            <w:t>Possible diagnostic or therapeutic alternatives</w:t>
          </w:r>
          <w:r>
            <w:tab/>
          </w:r>
          <w:r>
            <w:fldChar w:fldCharType="begin"/>
          </w:r>
          <w:r>
            <w:instrText xml:space="preserve"> PAGEREF _Toc14030 \h </w:instrText>
          </w:r>
          <w:r>
            <w:fldChar w:fldCharType="separate"/>
          </w:r>
          <w:r>
            <w:t>17</w:t>
          </w:r>
          <w:r>
            <w:fldChar w:fldCharType="end"/>
          </w:r>
          <w:r>
            <w:rPr>
              <w:rFonts w:asciiTheme="minorHAnsi" w:hAnsiTheme="minorHAnsi" w:cstheme="minorHAnsi"/>
              <w:szCs w:val="22"/>
            </w:rPr>
            <w:fldChar w:fldCharType="end"/>
          </w:r>
        </w:p>
        <w:p w14:paraId="5AA89956">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_Toc3964 </w:instrText>
          </w:r>
          <w:r>
            <w:rPr>
              <w:rFonts w:asciiTheme="minorHAnsi" w:hAnsiTheme="minorHAnsi" w:cstheme="minorHAnsi"/>
              <w:szCs w:val="22"/>
            </w:rPr>
            <w:fldChar w:fldCharType="separate"/>
          </w:r>
          <w:r>
            <w:rPr>
              <w:rFonts w:hint="default" w:asciiTheme="minorHAnsi" w:hAnsiTheme="minorHAnsi" w:cstheme="minorHAnsi"/>
              <w:bCs/>
              <w:szCs w:val="22"/>
            </w:rPr>
            <w:t xml:space="preserve">5.1. </w:t>
          </w:r>
          <w:r>
            <w:rPr>
              <w:rFonts w:asciiTheme="minorHAnsi" w:hAnsiTheme="minorHAnsi" w:cstheme="minorHAnsi"/>
              <w:bCs/>
              <w:szCs w:val="22"/>
            </w:rPr>
            <w:t>Benefit-risk comparison to alternatives</w:t>
          </w:r>
          <w:r>
            <w:tab/>
          </w:r>
          <w:r>
            <w:fldChar w:fldCharType="begin"/>
          </w:r>
          <w:r>
            <w:instrText xml:space="preserve"> PAGEREF _Toc3964 \h </w:instrText>
          </w:r>
          <w:r>
            <w:fldChar w:fldCharType="separate"/>
          </w:r>
          <w:r>
            <w:t>17</w:t>
          </w:r>
          <w:r>
            <w:fldChar w:fldCharType="end"/>
          </w:r>
          <w:r>
            <w:rPr>
              <w:rFonts w:asciiTheme="minorHAnsi" w:hAnsiTheme="minorHAnsi" w:cstheme="minorHAnsi"/>
              <w:szCs w:val="22"/>
            </w:rPr>
            <w:fldChar w:fldCharType="end"/>
          </w:r>
        </w:p>
        <w:p w14:paraId="1123E7E4">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_Toc23789 </w:instrText>
          </w:r>
          <w:r>
            <w:rPr>
              <w:rFonts w:asciiTheme="minorHAnsi" w:hAnsiTheme="minorHAnsi" w:cstheme="minorHAnsi"/>
              <w:szCs w:val="22"/>
            </w:rPr>
            <w:fldChar w:fldCharType="separate"/>
          </w:r>
          <w:r>
            <w:rPr>
              <w:rFonts w:hint="default" w:asciiTheme="minorHAnsi" w:hAnsiTheme="minorHAnsi" w:cstheme="minorHAnsi"/>
              <w:bCs/>
              <w:szCs w:val="22"/>
            </w:rPr>
            <w:t xml:space="preserve">5.2. </w:t>
          </w:r>
          <w:r>
            <w:rPr>
              <w:rFonts w:asciiTheme="minorHAnsi" w:hAnsiTheme="minorHAnsi" w:cstheme="minorHAnsi"/>
              <w:bCs/>
              <w:szCs w:val="22"/>
            </w:rPr>
            <w:t>Alternative topical haemostats</w:t>
          </w:r>
          <w:r>
            <w:tab/>
          </w:r>
          <w:r>
            <w:fldChar w:fldCharType="begin"/>
          </w:r>
          <w:r>
            <w:instrText xml:space="preserve"> PAGEREF _Toc23789 \h </w:instrText>
          </w:r>
          <w:r>
            <w:fldChar w:fldCharType="separate"/>
          </w:r>
          <w:r>
            <w:t>17</w:t>
          </w:r>
          <w:r>
            <w:fldChar w:fldCharType="end"/>
          </w:r>
          <w:r>
            <w:rPr>
              <w:rFonts w:asciiTheme="minorHAnsi" w:hAnsiTheme="minorHAnsi" w:cstheme="minorHAnsi"/>
              <w:szCs w:val="22"/>
            </w:rPr>
            <w:fldChar w:fldCharType="end"/>
          </w:r>
        </w:p>
        <w:p w14:paraId="44F02E4B">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_Toc30750 </w:instrText>
          </w:r>
          <w:r>
            <w:rPr>
              <w:rFonts w:asciiTheme="minorHAnsi" w:hAnsiTheme="minorHAnsi" w:cstheme="minorHAnsi"/>
              <w:szCs w:val="22"/>
            </w:rPr>
            <w:fldChar w:fldCharType="separate"/>
          </w:r>
          <w:r>
            <w:rPr>
              <w:rFonts w:hint="default" w:asciiTheme="minorHAnsi" w:hAnsiTheme="minorHAnsi" w:cstheme="minorHAnsi"/>
              <w:bCs/>
              <w:szCs w:val="22"/>
            </w:rPr>
            <w:t xml:space="preserve">5.3. </w:t>
          </w:r>
          <w:r>
            <w:rPr>
              <w:rFonts w:asciiTheme="minorHAnsi" w:hAnsiTheme="minorHAnsi" w:cstheme="minorHAnsi"/>
              <w:bCs/>
              <w:szCs w:val="22"/>
            </w:rPr>
            <w:t>Adaga LifeChit (Chitosan)</w:t>
          </w:r>
          <w:r>
            <w:tab/>
          </w:r>
          <w:r>
            <w:fldChar w:fldCharType="begin"/>
          </w:r>
          <w:r>
            <w:instrText xml:space="preserve"> PAGEREF _Toc30750 \h </w:instrText>
          </w:r>
          <w:r>
            <w:fldChar w:fldCharType="separate"/>
          </w:r>
          <w:r>
            <w:t>18</w:t>
          </w:r>
          <w:r>
            <w:fldChar w:fldCharType="end"/>
          </w:r>
          <w:r>
            <w:rPr>
              <w:rFonts w:asciiTheme="minorHAnsi" w:hAnsiTheme="minorHAnsi" w:cstheme="minorHAnsi"/>
              <w:szCs w:val="22"/>
            </w:rPr>
            <w:fldChar w:fldCharType="end"/>
          </w:r>
        </w:p>
        <w:p w14:paraId="3D32F56E">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_Toc15922 </w:instrText>
          </w:r>
          <w:r>
            <w:rPr>
              <w:rFonts w:asciiTheme="minorHAnsi" w:hAnsiTheme="minorHAnsi" w:cstheme="minorHAnsi"/>
              <w:szCs w:val="22"/>
            </w:rPr>
            <w:fldChar w:fldCharType="separate"/>
          </w:r>
          <w:r>
            <w:rPr>
              <w:rFonts w:hint="default" w:asciiTheme="minorHAnsi" w:hAnsiTheme="minorHAnsi" w:cstheme="minorHAnsi"/>
              <w:bCs/>
              <w:szCs w:val="22"/>
            </w:rPr>
            <w:t xml:space="preserve">5.4. </w:t>
          </w:r>
          <w:r>
            <w:rPr>
              <w:rFonts w:asciiTheme="minorHAnsi" w:hAnsiTheme="minorHAnsi" w:cstheme="minorHAnsi"/>
              <w:bCs/>
              <w:szCs w:val="22"/>
            </w:rPr>
            <w:t>Conclusion</w:t>
          </w:r>
          <w:r>
            <w:tab/>
          </w:r>
          <w:r>
            <w:fldChar w:fldCharType="begin"/>
          </w:r>
          <w:r>
            <w:instrText xml:space="preserve"> PAGEREF _Toc15922 \h </w:instrText>
          </w:r>
          <w:r>
            <w:fldChar w:fldCharType="separate"/>
          </w:r>
          <w:r>
            <w:t>18</w:t>
          </w:r>
          <w:r>
            <w:fldChar w:fldCharType="end"/>
          </w:r>
          <w:r>
            <w:rPr>
              <w:rFonts w:asciiTheme="minorHAnsi" w:hAnsiTheme="minorHAnsi" w:cstheme="minorHAnsi"/>
              <w:szCs w:val="22"/>
            </w:rPr>
            <w:fldChar w:fldCharType="end"/>
          </w:r>
        </w:p>
        <w:p w14:paraId="5F79AC9C">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_Toc32367 </w:instrText>
          </w:r>
          <w:r>
            <w:rPr>
              <w:rFonts w:asciiTheme="minorHAnsi" w:hAnsiTheme="minorHAnsi" w:cstheme="minorHAnsi"/>
              <w:szCs w:val="22"/>
            </w:rPr>
            <w:fldChar w:fldCharType="separate"/>
          </w:r>
          <w:r>
            <w:rPr>
              <w:rFonts w:hint="default" w:asciiTheme="minorHAnsi" w:hAnsiTheme="minorHAnsi" w:cstheme="minorHAnsi"/>
              <w:bCs/>
              <w:szCs w:val="22"/>
            </w:rPr>
            <w:t xml:space="preserve">6. </w:t>
          </w:r>
          <w:r>
            <w:rPr>
              <w:rFonts w:asciiTheme="minorHAnsi" w:hAnsiTheme="minorHAnsi" w:cstheme="minorHAnsi"/>
              <w:bCs/>
              <w:szCs w:val="22"/>
            </w:rPr>
            <w:t>Suggested profile and training for users</w:t>
          </w:r>
          <w:r>
            <w:tab/>
          </w:r>
          <w:r>
            <w:fldChar w:fldCharType="begin"/>
          </w:r>
          <w:r>
            <w:instrText xml:space="preserve"> PAGEREF _Toc32367 \h </w:instrText>
          </w:r>
          <w:r>
            <w:fldChar w:fldCharType="separate"/>
          </w:r>
          <w:r>
            <w:t>18</w:t>
          </w:r>
          <w:r>
            <w:fldChar w:fldCharType="end"/>
          </w:r>
          <w:r>
            <w:rPr>
              <w:rFonts w:asciiTheme="minorHAnsi" w:hAnsiTheme="minorHAnsi" w:cstheme="minorHAnsi"/>
              <w:szCs w:val="22"/>
            </w:rPr>
            <w:fldChar w:fldCharType="end"/>
          </w:r>
        </w:p>
        <w:p w14:paraId="1DD59787">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_Toc14845 </w:instrText>
          </w:r>
          <w:r>
            <w:rPr>
              <w:rFonts w:asciiTheme="minorHAnsi" w:hAnsiTheme="minorHAnsi" w:cstheme="minorHAnsi"/>
              <w:szCs w:val="22"/>
            </w:rPr>
            <w:fldChar w:fldCharType="separate"/>
          </w:r>
          <w:r>
            <w:rPr>
              <w:rFonts w:hint="default" w:asciiTheme="minorHAnsi" w:hAnsiTheme="minorHAnsi" w:cstheme="minorHAnsi"/>
              <w:bCs/>
              <w:szCs w:val="22"/>
            </w:rPr>
            <w:t xml:space="preserve">7. </w:t>
          </w:r>
          <w:r>
            <w:rPr>
              <w:rFonts w:asciiTheme="minorHAnsi" w:hAnsiTheme="minorHAnsi" w:cstheme="minorHAnsi"/>
              <w:bCs/>
              <w:szCs w:val="22"/>
            </w:rPr>
            <w:t>Reference to any harmonized standards and CS applied</w:t>
          </w:r>
          <w:r>
            <w:tab/>
          </w:r>
          <w:r>
            <w:fldChar w:fldCharType="begin"/>
          </w:r>
          <w:r>
            <w:instrText xml:space="preserve"> PAGEREF _Toc14845 \h </w:instrText>
          </w:r>
          <w:r>
            <w:fldChar w:fldCharType="separate"/>
          </w:r>
          <w:r>
            <w:t>19</w:t>
          </w:r>
          <w:r>
            <w:fldChar w:fldCharType="end"/>
          </w:r>
          <w:r>
            <w:rPr>
              <w:rFonts w:asciiTheme="minorHAnsi" w:hAnsiTheme="minorHAnsi" w:cstheme="minorHAnsi"/>
              <w:szCs w:val="22"/>
            </w:rPr>
            <w:fldChar w:fldCharType="end"/>
          </w:r>
        </w:p>
        <w:p w14:paraId="40E02226">
          <w:pPr>
            <w:ind w:left="-709" w:right="-477"/>
            <w:jc w:val="both"/>
            <w:rPr>
              <w:rFonts w:asciiTheme="minorHAnsi" w:hAnsiTheme="minorHAnsi" w:cstheme="minorHAnsi"/>
              <w:sz w:val="22"/>
              <w:szCs w:val="22"/>
            </w:rPr>
          </w:pPr>
          <w:r>
            <w:rPr>
              <w:rFonts w:asciiTheme="minorHAnsi" w:hAnsiTheme="minorHAnsi" w:cstheme="minorHAnsi"/>
              <w:szCs w:val="22"/>
            </w:rPr>
            <w:fldChar w:fldCharType="end"/>
          </w:r>
        </w:p>
        <w:p w14:paraId="17A63811">
          <w:pPr>
            <w:spacing w:before="100" w:beforeAutospacing="1" w:after="100" w:afterAutospacing="1"/>
            <w:ind w:left="-709" w:right="-477"/>
            <w:jc w:val="both"/>
            <w:rPr>
              <w:rFonts w:asciiTheme="minorHAnsi" w:hAnsiTheme="minorHAnsi" w:cstheme="minorHAnsi"/>
              <w:sz w:val="22"/>
              <w:szCs w:val="22"/>
            </w:rPr>
          </w:pPr>
        </w:p>
        <w:p w14:paraId="7531E7B9">
          <w:pPr>
            <w:spacing w:before="100" w:beforeAutospacing="1" w:after="100" w:afterAutospacing="1"/>
            <w:ind w:left="-709" w:right="-477"/>
            <w:jc w:val="both"/>
            <w:rPr>
              <w:rFonts w:asciiTheme="minorHAnsi" w:hAnsiTheme="minorHAnsi" w:cstheme="minorHAnsi"/>
              <w:sz w:val="22"/>
              <w:szCs w:val="22"/>
            </w:rPr>
          </w:pPr>
        </w:p>
      </w:sdtContent>
    </w:sdt>
    <w:p w14:paraId="04187A22">
      <w:pPr>
        <w:pStyle w:val="2"/>
        <w:numPr>
          <w:ilvl w:val="0"/>
          <w:numId w:val="0"/>
        </w:numPr>
        <w:spacing w:before="100" w:beforeAutospacing="1" w:line="240" w:lineRule="auto"/>
        <w:ind w:right="-477"/>
        <w:rPr>
          <w:rFonts w:asciiTheme="minorHAnsi" w:hAnsiTheme="minorHAnsi" w:cstheme="minorHAnsi"/>
          <w:b w:val="0"/>
          <w:bCs w:val="0"/>
          <w:sz w:val="22"/>
          <w:szCs w:val="22"/>
        </w:rPr>
      </w:pPr>
    </w:p>
    <w:p w14:paraId="53A1374F">
      <w:pPr>
        <w:pStyle w:val="2"/>
        <w:numPr>
          <w:ilvl w:val="0"/>
          <w:numId w:val="0"/>
        </w:numPr>
        <w:spacing w:before="100" w:beforeAutospacing="1" w:line="240" w:lineRule="auto"/>
        <w:ind w:left="-709" w:right="-477"/>
        <w:rPr>
          <w:rFonts w:asciiTheme="minorHAnsi" w:hAnsiTheme="minorHAnsi" w:cstheme="minorHAnsi"/>
          <w:b w:val="0"/>
          <w:bCs w:val="0"/>
          <w:sz w:val="22"/>
          <w:szCs w:val="22"/>
        </w:rPr>
      </w:pPr>
    </w:p>
    <w:p w14:paraId="6346A5C5">
      <w:pPr>
        <w:spacing w:before="100" w:beforeAutospacing="1" w:after="100" w:afterAutospacing="1"/>
        <w:ind w:right="-477"/>
        <w:jc w:val="both"/>
        <w:rPr>
          <w:rFonts w:asciiTheme="minorHAnsi" w:hAnsiTheme="minorHAnsi" w:cstheme="minorHAnsi"/>
          <w:sz w:val="22"/>
          <w:szCs w:val="22"/>
        </w:rPr>
      </w:pPr>
    </w:p>
    <w:p w14:paraId="660619F4">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This Summary of Safety and Clinical Performance (SSCP) is intended to provide public access to an updated summary of the main aspects of the safety and clinical performance of the Adaga LifeChit Chitosan Based Haemostatic Granules.</w:t>
      </w:r>
    </w:p>
    <w:p w14:paraId="15779780">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The SSCP is not intended to replace the Instructions for Use (IFU) as the main document to ensure the safe use of the Adaga LifeChit Chitosan Based Haemostatic Granules, nor is it intended to provide diagnostic or therapeutic suggestions to intended users or patients.</w:t>
      </w:r>
    </w:p>
    <w:p w14:paraId="33610792">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The following information is intended for users/healthcare professionals. </w:t>
      </w:r>
    </w:p>
    <w:p w14:paraId="5C06DE7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sectPr>
          <w:headerReference r:id="rId5" w:type="first"/>
          <w:headerReference r:id="rId3" w:type="default"/>
          <w:headerReference r:id="rId4" w:type="even"/>
          <w:pgSz w:w="12240" w:h="15840"/>
          <w:pgMar w:top="1440" w:right="900" w:bottom="1440" w:left="1008" w:header="761" w:footer="720" w:gutter="0"/>
          <w:cols w:space="720" w:num="1"/>
          <w:docGrid w:linePitch="360" w:charSpace="0"/>
        </w:sectPr>
      </w:pPr>
      <w:r>
        <w:rPr>
          <w:rFonts w:asciiTheme="minorHAnsi" w:hAnsiTheme="minorHAnsi" w:cstheme="minorHAnsi"/>
          <w:color w:val="000000" w:themeColor="text1"/>
          <w:sz w:val="22"/>
          <w:szCs w:val="22"/>
          <w14:textFill>
            <w14:solidFill>
              <w14:schemeClr w14:val="tx1"/>
            </w14:solidFill>
          </w14:textFill>
        </w:rPr>
        <w:t>The English version of this SSCP document (TF.01-12.04) has been validated by the notified body</w:t>
      </w:r>
    </w:p>
    <w:p w14:paraId="6054BEC8">
      <w:pPr>
        <w:pStyle w:val="2"/>
        <w:numPr>
          <w:ilvl w:val="0"/>
          <w:numId w:val="0"/>
        </w:numPr>
        <w:spacing w:before="100" w:beforeAutospacing="1" w:line="240" w:lineRule="auto"/>
        <w:rPr>
          <w:rFonts w:asciiTheme="minorHAnsi" w:hAnsiTheme="minorHAnsi" w:cstheme="minorHAnsi"/>
          <w:b/>
          <w:bCs/>
          <w:color w:val="000000" w:themeColor="text1"/>
          <w:sz w:val="22"/>
          <w:szCs w:val="22"/>
          <w14:textFill>
            <w14:solidFill>
              <w14:schemeClr w14:val="tx1"/>
            </w14:solidFill>
          </w14:textFill>
        </w:rPr>
      </w:pPr>
      <w:bookmarkStart w:id="2" w:name="_Toc20486"/>
      <w:r>
        <w:rPr>
          <w:rFonts w:asciiTheme="minorHAnsi" w:hAnsiTheme="minorHAnsi" w:cstheme="minorHAnsi"/>
          <w:b/>
          <w:bCs/>
          <w:color w:val="000000" w:themeColor="text1"/>
          <w:sz w:val="22"/>
          <w:szCs w:val="22"/>
          <w14:textFill>
            <w14:solidFill>
              <w14:schemeClr w14:val="tx1"/>
            </w14:solidFill>
          </w14:textFill>
        </w:rPr>
        <w:t>List of abbreviation / glossary</w:t>
      </w:r>
      <w:bookmarkEnd w:id="2"/>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8767"/>
      </w:tblGrid>
      <w:tr w14:paraId="150E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1D7FE7AF">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bookmarkStart w:id="3" w:name="_Hlk110243878"/>
            <w:r>
              <w:rPr>
                <w:rFonts w:asciiTheme="minorHAnsi" w:hAnsiTheme="minorHAnsi" w:cstheme="minorHAnsi"/>
                <w:color w:val="000000" w:themeColor="text1"/>
                <w:sz w:val="22"/>
                <w:szCs w:val="22"/>
                <w14:textFill>
                  <w14:solidFill>
                    <w14:schemeClr w14:val="tx1"/>
                  </w14:solidFill>
                </w14:textFill>
              </w:rPr>
              <w:t>Basic UDI-DI</w:t>
            </w:r>
          </w:p>
        </w:tc>
        <w:tc>
          <w:tcPr>
            <w:tcW w:w="8767" w:type="dxa"/>
          </w:tcPr>
          <w:p w14:paraId="4028548E">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Basic Unique device identification device identifier</w:t>
            </w:r>
          </w:p>
        </w:tc>
      </w:tr>
      <w:tr w14:paraId="793C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6CFCBAE2">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CAPA</w:t>
            </w:r>
          </w:p>
        </w:tc>
        <w:tc>
          <w:tcPr>
            <w:tcW w:w="8767" w:type="dxa"/>
          </w:tcPr>
          <w:p w14:paraId="60C6950B">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Corrective and preventive action</w:t>
            </w:r>
          </w:p>
        </w:tc>
      </w:tr>
      <w:tr w14:paraId="458D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6BD34812">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FSCA</w:t>
            </w:r>
          </w:p>
        </w:tc>
        <w:tc>
          <w:tcPr>
            <w:tcW w:w="8767" w:type="dxa"/>
          </w:tcPr>
          <w:p w14:paraId="7E684C8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Field safety corrective action</w:t>
            </w:r>
          </w:p>
        </w:tc>
      </w:tr>
      <w:tr w14:paraId="4033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2D1DF750">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FSN</w:t>
            </w:r>
          </w:p>
        </w:tc>
        <w:tc>
          <w:tcPr>
            <w:tcW w:w="8767" w:type="dxa"/>
          </w:tcPr>
          <w:p w14:paraId="3FB0709B">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Field safety notice</w:t>
            </w:r>
          </w:p>
        </w:tc>
      </w:tr>
      <w:tr w14:paraId="4BED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77AC12FE">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PMCF</w:t>
            </w:r>
          </w:p>
        </w:tc>
        <w:tc>
          <w:tcPr>
            <w:tcW w:w="8767" w:type="dxa"/>
          </w:tcPr>
          <w:p w14:paraId="4E4D3C8A">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Post Market Clinical Follow-up</w:t>
            </w:r>
          </w:p>
        </w:tc>
      </w:tr>
      <w:tr w14:paraId="3A4C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3E91304E">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PMS</w:t>
            </w:r>
          </w:p>
        </w:tc>
        <w:tc>
          <w:tcPr>
            <w:tcW w:w="8767" w:type="dxa"/>
          </w:tcPr>
          <w:p w14:paraId="33028ADB">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Post Market Surveillance</w:t>
            </w:r>
          </w:p>
        </w:tc>
      </w:tr>
      <w:tr w14:paraId="6ACC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707F2040">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SSCP</w:t>
            </w:r>
          </w:p>
        </w:tc>
        <w:tc>
          <w:tcPr>
            <w:tcW w:w="8767" w:type="dxa"/>
          </w:tcPr>
          <w:p w14:paraId="220EE23F">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Summary of Safety and Clinical Performance</w:t>
            </w:r>
          </w:p>
        </w:tc>
      </w:tr>
      <w:bookmarkEnd w:id="3"/>
      <w:tr w14:paraId="16CD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F08ECD2">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WOMAC</w:t>
            </w:r>
          </w:p>
        </w:tc>
        <w:tc>
          <w:tcPr>
            <w:tcW w:w="8767" w:type="dxa"/>
          </w:tcPr>
          <w:p w14:paraId="11930B9E">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Western Ontario and McMaster Universities Osteoarthritis Index</w:t>
            </w:r>
          </w:p>
        </w:tc>
      </w:tr>
    </w:tbl>
    <w:p w14:paraId="16015703">
      <w:pPr>
        <w:pStyle w:val="2"/>
        <w:numPr>
          <w:ilvl w:val="0"/>
          <w:numId w:val="0"/>
        </w:numPr>
        <w:spacing w:before="100" w:beforeAutospacing="1" w:line="240" w:lineRule="auto"/>
        <w:rPr>
          <w:rFonts w:asciiTheme="minorHAnsi" w:hAnsiTheme="minorHAnsi" w:cstheme="minorHAnsi"/>
          <w:b w:val="0"/>
          <w:bCs w:val="0"/>
          <w:color w:val="000000" w:themeColor="text1"/>
          <w:sz w:val="22"/>
          <w:szCs w:val="22"/>
          <w14:textFill>
            <w14:solidFill>
              <w14:schemeClr w14:val="tx1"/>
            </w14:solidFill>
          </w14:textFill>
        </w:rPr>
      </w:pPr>
    </w:p>
    <w:p w14:paraId="2607EDEC">
      <w:pPr>
        <w:spacing w:before="100" w:beforeAutospacing="1" w:after="100" w:afterAutospacing="1"/>
        <w:jc w:val="both"/>
        <w:rPr>
          <w:rFonts w:asciiTheme="minorHAnsi" w:hAnsiTheme="minorHAnsi" w:cstheme="minorHAnsi"/>
          <w:sz w:val="22"/>
          <w:szCs w:val="22"/>
        </w:rPr>
      </w:pPr>
    </w:p>
    <w:p w14:paraId="6CC0F806">
      <w:pPr>
        <w:spacing w:before="100" w:beforeAutospacing="1" w:after="100" w:afterAutospacing="1"/>
        <w:jc w:val="both"/>
        <w:rPr>
          <w:rFonts w:asciiTheme="minorHAnsi" w:hAnsiTheme="minorHAnsi" w:cstheme="minorHAnsi"/>
          <w:sz w:val="22"/>
          <w:szCs w:val="22"/>
        </w:rPr>
      </w:pPr>
    </w:p>
    <w:p w14:paraId="3F8A829F">
      <w:pPr>
        <w:spacing w:before="100" w:beforeAutospacing="1" w:after="100" w:afterAutospacing="1"/>
        <w:jc w:val="both"/>
        <w:rPr>
          <w:rFonts w:asciiTheme="minorHAnsi" w:hAnsiTheme="minorHAnsi" w:cstheme="minorHAnsi"/>
          <w:sz w:val="22"/>
          <w:szCs w:val="22"/>
        </w:rPr>
      </w:pPr>
    </w:p>
    <w:p w14:paraId="724890CC">
      <w:pPr>
        <w:spacing w:before="100" w:beforeAutospacing="1" w:after="100" w:afterAutospacing="1"/>
        <w:jc w:val="both"/>
        <w:rPr>
          <w:rFonts w:asciiTheme="minorHAnsi" w:hAnsiTheme="minorHAnsi" w:cstheme="minorHAnsi"/>
          <w:sz w:val="22"/>
          <w:szCs w:val="22"/>
        </w:rPr>
      </w:pPr>
    </w:p>
    <w:p w14:paraId="299B36E3">
      <w:pPr>
        <w:spacing w:before="100" w:beforeAutospacing="1" w:after="100" w:afterAutospacing="1"/>
        <w:jc w:val="both"/>
        <w:rPr>
          <w:rFonts w:asciiTheme="minorHAnsi" w:hAnsiTheme="minorHAnsi" w:cstheme="minorHAnsi"/>
          <w:sz w:val="22"/>
          <w:szCs w:val="22"/>
        </w:rPr>
      </w:pPr>
    </w:p>
    <w:p w14:paraId="652B5010">
      <w:pPr>
        <w:spacing w:before="100" w:beforeAutospacing="1" w:after="100" w:afterAutospacing="1"/>
        <w:jc w:val="both"/>
        <w:rPr>
          <w:rFonts w:asciiTheme="minorHAnsi" w:hAnsiTheme="minorHAnsi" w:cstheme="minorHAnsi"/>
          <w:sz w:val="22"/>
          <w:szCs w:val="22"/>
        </w:rPr>
      </w:pPr>
    </w:p>
    <w:p w14:paraId="4CA41D02">
      <w:pPr>
        <w:spacing w:before="100" w:beforeAutospacing="1" w:after="100" w:afterAutospacing="1"/>
        <w:jc w:val="both"/>
        <w:rPr>
          <w:rFonts w:asciiTheme="minorHAnsi" w:hAnsiTheme="minorHAnsi" w:cstheme="minorHAnsi"/>
          <w:sz w:val="22"/>
          <w:szCs w:val="22"/>
        </w:rPr>
      </w:pPr>
    </w:p>
    <w:p w14:paraId="19FA93AE">
      <w:pPr>
        <w:spacing w:before="100" w:beforeAutospacing="1" w:after="100" w:afterAutospacing="1"/>
        <w:jc w:val="both"/>
        <w:rPr>
          <w:rFonts w:asciiTheme="minorHAnsi" w:hAnsiTheme="minorHAnsi" w:cstheme="minorHAnsi"/>
          <w:sz w:val="22"/>
          <w:szCs w:val="22"/>
        </w:rPr>
      </w:pPr>
    </w:p>
    <w:p w14:paraId="400208F3">
      <w:pPr>
        <w:spacing w:before="100" w:beforeAutospacing="1" w:after="100" w:afterAutospacing="1"/>
        <w:jc w:val="both"/>
        <w:rPr>
          <w:rFonts w:asciiTheme="minorHAnsi" w:hAnsiTheme="minorHAnsi" w:cstheme="minorHAnsi"/>
          <w:sz w:val="22"/>
          <w:szCs w:val="22"/>
        </w:rPr>
      </w:pPr>
    </w:p>
    <w:p w14:paraId="468991E3">
      <w:pPr>
        <w:spacing w:before="100" w:beforeAutospacing="1" w:after="100" w:afterAutospacing="1"/>
        <w:jc w:val="both"/>
        <w:rPr>
          <w:rFonts w:asciiTheme="minorHAnsi" w:hAnsiTheme="minorHAnsi" w:cstheme="minorHAnsi"/>
          <w:sz w:val="22"/>
          <w:szCs w:val="22"/>
        </w:rPr>
      </w:pPr>
    </w:p>
    <w:p w14:paraId="085336C7">
      <w:pPr>
        <w:spacing w:before="100" w:beforeAutospacing="1" w:after="100" w:afterAutospacing="1"/>
        <w:jc w:val="both"/>
        <w:rPr>
          <w:rFonts w:asciiTheme="minorHAnsi" w:hAnsiTheme="minorHAnsi" w:cstheme="minorHAnsi"/>
          <w:sz w:val="22"/>
          <w:szCs w:val="22"/>
        </w:rPr>
      </w:pPr>
    </w:p>
    <w:p w14:paraId="75507106">
      <w:pPr>
        <w:spacing w:before="100" w:beforeAutospacing="1" w:after="100" w:afterAutospacing="1"/>
        <w:jc w:val="both"/>
        <w:rPr>
          <w:rFonts w:asciiTheme="minorHAnsi" w:hAnsiTheme="minorHAnsi" w:cstheme="minorHAnsi"/>
          <w:sz w:val="22"/>
          <w:szCs w:val="22"/>
        </w:rPr>
      </w:pPr>
    </w:p>
    <w:p w14:paraId="1F5A573F">
      <w:pPr>
        <w:spacing w:before="100" w:beforeAutospacing="1" w:after="100" w:afterAutospacing="1"/>
        <w:jc w:val="both"/>
        <w:rPr>
          <w:rFonts w:asciiTheme="minorHAnsi" w:hAnsiTheme="minorHAnsi" w:cstheme="minorHAnsi"/>
          <w:sz w:val="22"/>
          <w:szCs w:val="22"/>
        </w:rPr>
      </w:pPr>
    </w:p>
    <w:p w14:paraId="076BBF4D">
      <w:pPr>
        <w:spacing w:before="100" w:beforeAutospacing="1" w:after="100" w:afterAutospacing="1"/>
        <w:jc w:val="both"/>
        <w:rPr>
          <w:rFonts w:asciiTheme="minorHAnsi" w:hAnsiTheme="minorHAnsi" w:cstheme="minorHAnsi"/>
          <w:sz w:val="22"/>
          <w:szCs w:val="22"/>
        </w:rPr>
      </w:pPr>
    </w:p>
    <w:p w14:paraId="46B7915D">
      <w:pPr>
        <w:spacing w:before="100" w:beforeAutospacing="1" w:after="100" w:afterAutospacing="1"/>
        <w:jc w:val="both"/>
        <w:rPr>
          <w:rFonts w:asciiTheme="minorHAnsi" w:hAnsiTheme="minorHAnsi" w:cstheme="minorHAnsi"/>
          <w:sz w:val="22"/>
          <w:szCs w:val="22"/>
        </w:rPr>
      </w:pPr>
    </w:p>
    <w:p w14:paraId="3D3F5F49">
      <w:pPr>
        <w:spacing w:before="100" w:beforeAutospacing="1" w:after="100" w:afterAutospacing="1"/>
        <w:jc w:val="both"/>
        <w:rPr>
          <w:rFonts w:asciiTheme="minorHAnsi" w:hAnsiTheme="minorHAnsi" w:cstheme="minorHAnsi"/>
          <w:sz w:val="22"/>
          <w:szCs w:val="22"/>
        </w:rPr>
      </w:pPr>
    </w:p>
    <w:p w14:paraId="6D8CAF7E">
      <w:pPr>
        <w:pStyle w:val="2"/>
        <w:numPr>
          <w:ilvl w:val="0"/>
          <w:numId w:val="4"/>
        </w:numPr>
        <w:spacing w:before="100" w:beforeAutospacing="1" w:line="240" w:lineRule="auto"/>
        <w:ind w:left="0" w:firstLine="0"/>
        <w:rPr>
          <w:rFonts w:asciiTheme="minorHAnsi" w:hAnsiTheme="minorHAnsi" w:cstheme="minorHAnsi"/>
          <w:b/>
          <w:bCs/>
          <w:color w:val="000000" w:themeColor="text1"/>
          <w:sz w:val="22"/>
          <w:szCs w:val="22"/>
          <w14:textFill>
            <w14:solidFill>
              <w14:schemeClr w14:val="tx1"/>
            </w14:solidFill>
          </w14:textFill>
        </w:rPr>
      </w:pPr>
      <w:bookmarkStart w:id="4" w:name="_Toc32704"/>
      <w:r>
        <w:rPr>
          <w:rFonts w:asciiTheme="minorHAnsi" w:hAnsiTheme="minorHAnsi" w:cstheme="minorHAnsi"/>
          <w:b/>
          <w:bCs/>
          <w:color w:val="000000" w:themeColor="text1"/>
          <w:sz w:val="22"/>
          <w:szCs w:val="22"/>
          <w14:textFill>
            <w14:solidFill>
              <w14:schemeClr w14:val="tx1"/>
            </w14:solidFill>
          </w14:textFill>
        </w:rPr>
        <w:t>Device identification and general information</w:t>
      </w:r>
      <w:bookmarkEnd w:id="4"/>
      <w:r>
        <w:rPr>
          <w:rFonts w:asciiTheme="minorHAnsi" w:hAnsiTheme="minorHAnsi" w:cstheme="minorHAnsi"/>
          <w:b/>
          <w:bCs/>
          <w:color w:val="000000" w:themeColor="text1"/>
          <w:sz w:val="22"/>
          <w:szCs w:val="22"/>
          <w14:textFill>
            <w14:solidFill>
              <w14:schemeClr w14:val="tx1"/>
            </w14:solidFill>
          </w14:textFill>
        </w:rPr>
        <w:t xml:space="preserve"> </w:t>
      </w:r>
    </w:p>
    <w:p w14:paraId="0E2B0D4B">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5" w:name="_Toc6114"/>
      <w:r>
        <w:rPr>
          <w:rFonts w:asciiTheme="minorHAnsi" w:hAnsiTheme="minorHAnsi" w:cstheme="minorHAnsi"/>
          <w:b/>
          <w:bCs/>
          <w:color w:val="000000" w:themeColor="text1"/>
          <w:sz w:val="22"/>
          <w:szCs w:val="22"/>
          <w14:textFill>
            <w14:solidFill>
              <w14:schemeClr w14:val="tx1"/>
            </w14:solidFill>
          </w14:textFill>
        </w:rPr>
        <w:t>Information about the device</w:t>
      </w:r>
      <w:bookmarkEnd w:id="5"/>
    </w:p>
    <w:tbl>
      <w:tblPr>
        <w:tblStyle w:val="26"/>
        <w:tblW w:w="1046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2405"/>
        <w:gridCol w:w="8058"/>
      </w:tblGrid>
      <w:tr w14:paraId="2BE88BBF">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32" w:hRule="atLeast"/>
        </w:trPr>
        <w:tc>
          <w:tcPr>
            <w:tcW w:w="2405" w:type="dxa"/>
          </w:tcPr>
          <w:p w14:paraId="1F65600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PRODUCT NAME</w:t>
            </w:r>
          </w:p>
        </w:tc>
        <w:tc>
          <w:tcPr>
            <w:tcW w:w="8058" w:type="dxa"/>
          </w:tcPr>
          <w:p w14:paraId="53AF41AD">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Adaga LifeChit Chitosan Based Haemostatic Granules</w:t>
            </w:r>
          </w:p>
        </w:tc>
      </w:tr>
      <w:tr w14:paraId="28B3217A">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32" w:hRule="atLeast"/>
        </w:trPr>
        <w:tc>
          <w:tcPr>
            <w:tcW w:w="2405" w:type="dxa"/>
          </w:tcPr>
          <w:p w14:paraId="52C1F796">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BRANDS </w:t>
            </w:r>
          </w:p>
        </w:tc>
        <w:tc>
          <w:tcPr>
            <w:tcW w:w="8058" w:type="dxa"/>
          </w:tcPr>
          <w:p w14:paraId="1866A564">
            <w:pPr>
              <w:spacing w:before="100" w:beforeAutospacing="1" w:after="100" w:afterAutospacing="1"/>
              <w:jc w:val="both"/>
              <w:rPr>
                <w:rFonts w:asciiTheme="minorHAnsi" w:hAnsiTheme="minorHAnsi" w:cstheme="minorHAnsi"/>
                <w:iCs/>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Adaga LifeChit</w:t>
            </w:r>
          </w:p>
        </w:tc>
      </w:tr>
    </w:tbl>
    <w:p w14:paraId="5097F5A8">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6" w:name="_Toc25974"/>
      <w:r>
        <w:rPr>
          <w:rFonts w:asciiTheme="minorHAnsi" w:hAnsiTheme="minorHAnsi" w:cstheme="minorHAnsi"/>
          <w:b/>
          <w:bCs/>
          <w:color w:val="000000" w:themeColor="text1"/>
          <w:sz w:val="22"/>
          <w:szCs w:val="22"/>
          <w14:textFill>
            <w14:solidFill>
              <w14:schemeClr w14:val="tx1"/>
            </w14:solidFill>
          </w14:textFill>
        </w:rPr>
        <w:t>Manufacturer’s name and address</w:t>
      </w:r>
      <w:bookmarkEnd w:id="6"/>
      <w:r>
        <w:rPr>
          <w:rFonts w:asciiTheme="minorHAnsi" w:hAnsiTheme="minorHAnsi" w:cstheme="minorHAnsi"/>
          <w:b/>
          <w:bCs/>
          <w:color w:val="000000" w:themeColor="text1"/>
          <w:sz w:val="22"/>
          <w:szCs w:val="22"/>
          <w14:textFill>
            <w14:solidFill>
              <w14:schemeClr w14:val="tx1"/>
            </w14:solidFill>
          </w14:textFill>
        </w:rPr>
        <w:t xml:space="preserve"> </w:t>
      </w:r>
    </w:p>
    <w:tbl>
      <w:tblPr>
        <w:tblStyle w:val="26"/>
        <w:tblW w:w="1034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4106"/>
        <w:gridCol w:w="6237"/>
      </w:tblGrid>
      <w:tr w14:paraId="5BA08978">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09" w:hRule="atLeast"/>
        </w:trPr>
        <w:tc>
          <w:tcPr>
            <w:tcW w:w="4106" w:type="dxa"/>
          </w:tcPr>
          <w:p w14:paraId="61F2B049">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MANUFACTURER </w:t>
            </w:r>
          </w:p>
        </w:tc>
        <w:tc>
          <w:tcPr>
            <w:tcW w:w="6237" w:type="dxa"/>
          </w:tcPr>
          <w:p w14:paraId="4CE14587">
            <w:pPr>
              <w:spacing w:before="100" w:beforeAutospacing="1" w:after="100" w:afterAutospacing="1"/>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ADAGA </w:t>
            </w:r>
            <w:r>
              <w:rPr>
                <w:rFonts w:asciiTheme="minorHAnsi" w:hAnsiTheme="minorHAnsi" w:cstheme="minorHAnsi"/>
                <w:sz w:val="22"/>
                <w:szCs w:val="22"/>
                <w:lang w:val="tr-TR"/>
              </w:rPr>
              <w:t xml:space="preserve">SAĞLIK KİMYA SANAYİ </w:t>
            </w:r>
            <w:r>
              <w:rPr>
                <w:rFonts w:asciiTheme="minorHAnsi" w:hAnsiTheme="minorHAnsi" w:cstheme="minorHAnsi"/>
                <w:sz w:val="22"/>
                <w:szCs w:val="22"/>
                <w:lang w:val="en-US"/>
              </w:rPr>
              <w:t>A.Ş.</w:t>
            </w:r>
          </w:p>
        </w:tc>
      </w:tr>
      <w:tr w14:paraId="3150BB4C">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689" w:hRule="atLeast"/>
        </w:trPr>
        <w:tc>
          <w:tcPr>
            <w:tcW w:w="4106" w:type="dxa"/>
          </w:tcPr>
          <w:p w14:paraId="4F96DE79">
            <w:pPr>
              <w:pStyle w:val="20"/>
              <w:spacing w:before="100" w:beforeAutospacing="1" w:after="100" w:afterAutospacing="1"/>
              <w:rPr>
                <w:rFonts w:asciiTheme="minorHAnsi" w:hAnsiTheme="minorHAnsi" w:eastAsiaTheme="minorEastAsia" w:cstheme="minorHAnsi"/>
                <w:sz w:val="22"/>
                <w:szCs w:val="22"/>
                <w:lang w:val="en-US" w:eastAsia="zh-CN"/>
              </w:rPr>
            </w:pPr>
            <w:r>
              <w:rPr>
                <w:rFonts w:asciiTheme="minorHAnsi" w:hAnsiTheme="minorHAnsi" w:eastAsiaTheme="minorEastAsia" w:cstheme="minorHAnsi"/>
                <w:sz w:val="22"/>
                <w:szCs w:val="22"/>
                <w:lang w:val="en-US" w:eastAsia="zh-CN"/>
              </w:rPr>
              <w:t>Address (Central Office)</w:t>
            </w:r>
          </w:p>
          <w:p w14:paraId="08E0A3ED">
            <w:pPr>
              <w:pStyle w:val="20"/>
              <w:spacing w:before="100" w:beforeAutospacing="1" w:after="100" w:afterAutospacing="1"/>
              <w:rPr>
                <w:rFonts w:eastAsia="SimSun" w:asciiTheme="minorHAnsi" w:hAnsiTheme="minorHAnsi" w:cstheme="minorHAnsi"/>
                <w:bCs/>
                <w:sz w:val="22"/>
                <w:szCs w:val="22"/>
                <w:lang w:val="en-US" w:eastAsia="tr-TR"/>
              </w:rPr>
            </w:pPr>
            <w:r>
              <w:rPr>
                <w:rFonts w:asciiTheme="minorHAnsi" w:hAnsiTheme="minorHAnsi" w:eastAsiaTheme="minorEastAsia" w:cstheme="minorHAnsi"/>
                <w:sz w:val="22"/>
                <w:szCs w:val="22"/>
                <w:lang w:val="en-US" w:eastAsia="zh-CN"/>
              </w:rPr>
              <w:t>Address (Manufacturing and Storage)</w:t>
            </w:r>
          </w:p>
        </w:tc>
        <w:tc>
          <w:tcPr>
            <w:tcW w:w="6237" w:type="dxa"/>
          </w:tcPr>
          <w:p w14:paraId="32AF2344">
            <w:pPr>
              <w:pStyle w:val="20"/>
              <w:spacing w:before="100" w:beforeAutospacing="1" w:after="100" w:afterAutospacing="1"/>
              <w:rPr>
                <w:rFonts w:asciiTheme="minorHAnsi" w:hAnsiTheme="minorHAnsi" w:cstheme="minorHAnsi"/>
                <w:sz w:val="22"/>
                <w:szCs w:val="22"/>
                <w:lang w:val="en-US" w:eastAsia="tr-TR"/>
              </w:rPr>
            </w:pPr>
            <w:r>
              <w:rPr>
                <w:rFonts w:asciiTheme="minorHAnsi" w:hAnsiTheme="minorHAnsi" w:cstheme="minorHAnsi"/>
                <w:sz w:val="22"/>
                <w:szCs w:val="22"/>
                <w:lang w:val="en-US" w:eastAsia="tr-TR"/>
              </w:rPr>
              <w:t>:</w:t>
            </w:r>
            <w:r>
              <w:rPr>
                <w:rFonts w:asciiTheme="minorHAnsi" w:hAnsiTheme="minorHAnsi" w:cstheme="minorHAnsi"/>
                <w:sz w:val="22"/>
                <w:szCs w:val="22"/>
              </w:rPr>
              <w:t xml:space="preserve"> Şerifali Mah. Kule Sok. Bulut Apt. No:13/10 ÜMRANİYE/ İSTANBUL</w:t>
            </w:r>
          </w:p>
          <w:p w14:paraId="2160B80E">
            <w:pPr>
              <w:pStyle w:val="20"/>
              <w:spacing w:before="100" w:beforeAutospacing="1" w:after="100" w:afterAutospacing="1"/>
              <w:rPr>
                <w:rFonts w:asciiTheme="minorHAnsi" w:hAnsiTheme="minorHAnsi" w:cstheme="minorHAnsi"/>
                <w:sz w:val="22"/>
                <w:szCs w:val="22"/>
                <w:lang w:val="en-US"/>
              </w:rPr>
            </w:pPr>
            <w:r>
              <w:rPr>
                <w:rFonts w:asciiTheme="minorHAnsi" w:hAnsiTheme="minorHAnsi" w:cstheme="minorHAnsi"/>
                <w:sz w:val="22"/>
                <w:szCs w:val="22"/>
                <w:lang w:val="en-US" w:eastAsia="tr-TR"/>
              </w:rPr>
              <w:t>:</w:t>
            </w:r>
            <w:r>
              <w:rPr>
                <w:rFonts w:asciiTheme="minorHAnsi" w:hAnsiTheme="minorHAnsi" w:cstheme="minorHAnsi"/>
                <w:sz w:val="22"/>
                <w:szCs w:val="22"/>
                <w:lang w:val="en-US"/>
              </w:rPr>
              <w:t xml:space="preserve"> </w:t>
            </w:r>
            <w:r>
              <w:rPr>
                <w:rFonts w:eastAsia="Calibri" w:asciiTheme="minorHAnsi" w:hAnsiTheme="minorHAnsi" w:cstheme="minorHAnsi"/>
                <w:sz w:val="22"/>
                <w:szCs w:val="22"/>
                <w:lang w:val="en-US" w:bidi="en-US"/>
              </w:rPr>
              <w:t>Altıayak Mh. 8525 Sok. No: 22/</w:t>
            </w:r>
            <w:r>
              <w:rPr>
                <w:rFonts w:eastAsia="Calibri" w:asciiTheme="minorHAnsi" w:hAnsiTheme="minorHAnsi" w:cstheme="minorHAnsi"/>
                <w:sz w:val="22"/>
                <w:szCs w:val="22"/>
                <w:lang w:val="tr-TR" w:bidi="en-US"/>
              </w:rPr>
              <w:t>E</w:t>
            </w:r>
            <w:r>
              <w:rPr>
                <w:rFonts w:eastAsia="Calibri" w:asciiTheme="minorHAnsi" w:hAnsiTheme="minorHAnsi" w:cstheme="minorHAnsi"/>
                <w:sz w:val="22"/>
                <w:szCs w:val="22"/>
                <w:lang w:val="en-US" w:bidi="en-US"/>
              </w:rPr>
              <w:t xml:space="preserve"> Kepez/ANTALYA</w:t>
            </w:r>
          </w:p>
        </w:tc>
      </w:tr>
    </w:tbl>
    <w:p w14:paraId="585BAE7E">
      <w:pPr>
        <w:pStyle w:val="2"/>
        <w:numPr>
          <w:ilvl w:val="1"/>
          <w:numId w:val="4"/>
        </w:numPr>
        <w:spacing w:before="100" w:beforeAutospacing="1" w:line="240" w:lineRule="auto"/>
        <w:ind w:left="709" w:hanging="709"/>
        <w:rPr>
          <w:rFonts w:asciiTheme="minorHAnsi" w:hAnsiTheme="minorHAnsi" w:cstheme="minorHAnsi"/>
          <w:b w:val="0"/>
          <w:bCs w:val="0"/>
          <w:color w:val="000000" w:themeColor="text1"/>
          <w:sz w:val="22"/>
          <w:szCs w:val="22"/>
          <w14:textFill>
            <w14:solidFill>
              <w14:schemeClr w14:val="tx1"/>
            </w14:solidFill>
          </w14:textFill>
        </w:rPr>
      </w:pPr>
      <w:bookmarkStart w:id="7" w:name="_Toc22270"/>
      <w:r>
        <w:rPr>
          <w:rFonts w:asciiTheme="minorHAnsi" w:hAnsiTheme="minorHAnsi" w:cstheme="minorHAnsi"/>
          <w:b w:val="0"/>
          <w:bCs w:val="0"/>
          <w:color w:val="000000" w:themeColor="text1"/>
          <w:sz w:val="22"/>
          <w:szCs w:val="22"/>
          <w14:textFill>
            <w14:solidFill>
              <w14:schemeClr w14:val="tx1"/>
            </w14:solidFill>
          </w14:textFill>
        </w:rPr>
        <w:t>Manufacturer’s Single registration Number</w:t>
      </w:r>
      <w:bookmarkEnd w:id="7"/>
    </w:p>
    <w:tbl>
      <w:tblPr>
        <w:tblStyle w:val="26"/>
        <w:tblW w:w="1034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2181"/>
        <w:gridCol w:w="8162"/>
      </w:tblGrid>
      <w:tr w14:paraId="6AEC879C">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31" w:hRule="atLeast"/>
        </w:trPr>
        <w:tc>
          <w:tcPr>
            <w:tcW w:w="2181" w:type="dxa"/>
          </w:tcPr>
          <w:p w14:paraId="6F020B15">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SRN NUMBER  </w:t>
            </w:r>
          </w:p>
        </w:tc>
        <w:tc>
          <w:tcPr>
            <w:tcW w:w="8162" w:type="dxa"/>
          </w:tcPr>
          <w:p w14:paraId="15E93CF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sz w:val="22"/>
                <w:szCs w:val="22"/>
                <w:lang w:val="tr-TR"/>
              </w:rPr>
              <w:t>TR-MF-000046179</w:t>
            </w:r>
          </w:p>
        </w:tc>
      </w:tr>
    </w:tbl>
    <w:p w14:paraId="1611141C">
      <w:pPr>
        <w:pStyle w:val="2"/>
        <w:numPr>
          <w:ilvl w:val="1"/>
          <w:numId w:val="4"/>
        </w:numPr>
        <w:spacing w:before="100" w:beforeAutospacing="1" w:line="240" w:lineRule="auto"/>
        <w:ind w:left="709" w:hanging="709"/>
        <w:rPr>
          <w:rFonts w:asciiTheme="minorHAnsi" w:hAnsiTheme="minorHAnsi" w:cstheme="minorHAnsi"/>
          <w:b w:val="0"/>
          <w:bCs w:val="0"/>
          <w:color w:val="000000" w:themeColor="text1"/>
          <w:sz w:val="22"/>
          <w:szCs w:val="22"/>
          <w14:textFill>
            <w14:solidFill>
              <w14:schemeClr w14:val="tx1"/>
            </w14:solidFill>
          </w14:textFill>
        </w:rPr>
      </w:pPr>
      <w:bookmarkStart w:id="8" w:name="_Toc24331"/>
      <w:r>
        <w:rPr>
          <w:rFonts w:asciiTheme="minorHAnsi" w:hAnsiTheme="minorHAnsi" w:cstheme="minorHAnsi"/>
          <w:b w:val="0"/>
          <w:bCs w:val="0"/>
          <w:color w:val="000000" w:themeColor="text1"/>
          <w:sz w:val="22"/>
          <w:szCs w:val="22"/>
          <w14:textFill>
            <w14:solidFill>
              <w14:schemeClr w14:val="tx1"/>
            </w14:solidFill>
          </w14:textFill>
        </w:rPr>
        <w:t>Basic UDI-DI</w:t>
      </w:r>
      <w:bookmarkEnd w:id="8"/>
    </w:p>
    <w:tbl>
      <w:tblPr>
        <w:tblStyle w:val="26"/>
        <w:tblW w:w="1034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2122"/>
        <w:gridCol w:w="4110"/>
        <w:gridCol w:w="4111"/>
      </w:tblGrid>
      <w:tr w14:paraId="1344CFDD">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21" w:hRule="atLeast"/>
        </w:trPr>
        <w:tc>
          <w:tcPr>
            <w:tcW w:w="2122" w:type="dxa"/>
            <w:vAlign w:val="center"/>
          </w:tcPr>
          <w:p w14:paraId="5C726E5E">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Basic UDI-DI</w:t>
            </w:r>
          </w:p>
        </w:tc>
        <w:tc>
          <w:tcPr>
            <w:tcW w:w="4110" w:type="dxa"/>
          </w:tcPr>
          <w:p w14:paraId="159DDA30">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Adaga LifeChit Chitosan Based Haemostatic Granules </w:t>
            </w:r>
          </w:p>
        </w:tc>
        <w:tc>
          <w:tcPr>
            <w:tcW w:w="4111" w:type="dxa"/>
            <w:vAlign w:val="center"/>
          </w:tcPr>
          <w:p w14:paraId="56D56D4E">
            <w:pPr>
              <w:spacing w:before="100" w:beforeAutospacing="1" w:after="100" w:afterAutospacing="1"/>
              <w:ind w:left="498" w:hanging="498"/>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868196749AZ0000MZ</w:t>
            </w:r>
          </w:p>
        </w:tc>
      </w:tr>
    </w:tbl>
    <w:p w14:paraId="33829273">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9" w:name="_Toc11945"/>
      <w:r>
        <w:rPr>
          <w:rFonts w:asciiTheme="minorHAnsi" w:hAnsiTheme="minorHAnsi" w:cstheme="minorHAnsi"/>
          <w:b/>
          <w:bCs/>
          <w:color w:val="000000" w:themeColor="text1"/>
          <w:sz w:val="22"/>
          <w:szCs w:val="22"/>
          <w14:textFill>
            <w14:solidFill>
              <w14:schemeClr w14:val="tx1"/>
            </w14:solidFill>
          </w14:textFill>
        </w:rPr>
        <w:t>Medical Device nomenclature description, EMDN code</w:t>
      </w:r>
      <w:bookmarkEnd w:id="9"/>
    </w:p>
    <w:p w14:paraId="1371EE1F">
      <w:pPr>
        <w:pStyle w:val="3"/>
        <w:numPr>
          <w:ilvl w:val="0"/>
          <w:numId w:val="3"/>
        </w:numPr>
        <w:spacing w:before="100" w:beforeAutospacing="1" w:after="100" w:afterAutospacing="1"/>
        <w:jc w:val="both"/>
        <w:rPr>
          <w:rFonts w:asciiTheme="minorHAnsi" w:hAnsiTheme="minorHAnsi" w:cstheme="minorHAnsi"/>
          <w:color w:val="000000" w:themeColor="text1"/>
          <w:sz w:val="22"/>
          <w:szCs w:val="22"/>
          <w:lang w:bidi="en-US"/>
          <w14:textFill>
            <w14:solidFill>
              <w14:schemeClr w14:val="tx1"/>
            </w14:solidFill>
          </w14:textFill>
        </w:rPr>
      </w:pPr>
      <w:r>
        <w:rPr>
          <w:rFonts w:asciiTheme="minorHAnsi" w:hAnsiTheme="minorHAnsi" w:cstheme="minorHAnsi"/>
          <w:color w:val="000000" w:themeColor="text1"/>
          <w:sz w:val="22"/>
          <w:szCs w:val="22"/>
          <w:lang w:bidi="en-US"/>
          <w14:textFill>
            <w14:solidFill>
              <w14:schemeClr w14:val="tx1"/>
            </w14:solidFill>
          </w14:textFill>
        </w:rPr>
        <w:t>Category: Special Dressing</w:t>
      </w:r>
    </w:p>
    <w:p w14:paraId="2A96A4B4">
      <w:pPr>
        <w:pStyle w:val="3"/>
        <w:numPr>
          <w:ilvl w:val="0"/>
          <w:numId w:val="3"/>
        </w:numPr>
        <w:spacing w:before="100" w:beforeAutospacing="1" w:after="100" w:afterAutospacing="1"/>
        <w:jc w:val="both"/>
        <w:rPr>
          <w:rFonts w:asciiTheme="minorHAnsi" w:hAnsiTheme="minorHAnsi" w:cstheme="minorHAnsi"/>
          <w:color w:val="000000" w:themeColor="text1"/>
          <w:sz w:val="22"/>
          <w:szCs w:val="22"/>
          <w:lang w:bidi="en-US"/>
          <w14:textFill>
            <w14:solidFill>
              <w14:schemeClr w14:val="tx1"/>
            </w14:solidFill>
          </w14:textFill>
        </w:rPr>
      </w:pPr>
      <w:r>
        <w:rPr>
          <w:rFonts w:asciiTheme="minorHAnsi" w:hAnsiTheme="minorHAnsi" w:cstheme="minorHAnsi"/>
          <w:color w:val="000000" w:themeColor="text1"/>
          <w:sz w:val="22"/>
          <w:szCs w:val="22"/>
          <w:lang w:bidi="en-US"/>
          <w14:textFill>
            <w14:solidFill>
              <w14:schemeClr w14:val="tx1"/>
            </w14:solidFill>
          </w14:textFill>
        </w:rPr>
        <w:t>Code: M040501</w:t>
      </w:r>
    </w:p>
    <w:p w14:paraId="41ECF463">
      <w:pPr>
        <w:pStyle w:val="3"/>
        <w:numPr>
          <w:ilvl w:val="0"/>
          <w:numId w:val="3"/>
        </w:numPr>
        <w:spacing w:before="100" w:beforeAutospacing="1" w:after="100" w:afterAutospacing="1"/>
        <w:jc w:val="both"/>
        <w:rPr>
          <w:rFonts w:asciiTheme="minorHAnsi" w:hAnsiTheme="minorHAnsi" w:cstheme="minorHAnsi"/>
          <w:color w:val="000000" w:themeColor="text1"/>
          <w:sz w:val="22"/>
          <w:szCs w:val="22"/>
          <w:lang w:val="en-US" w:bidi="en-US"/>
          <w14:textFill>
            <w14:solidFill>
              <w14:schemeClr w14:val="tx1"/>
            </w14:solidFill>
          </w14:textFill>
        </w:rPr>
      </w:pPr>
      <w:r>
        <w:rPr>
          <w:rFonts w:asciiTheme="minorHAnsi" w:hAnsiTheme="minorHAnsi" w:cstheme="minorHAnsi"/>
          <w:color w:val="000000" w:themeColor="text1"/>
          <w:sz w:val="22"/>
          <w:szCs w:val="22"/>
          <w:lang w:bidi="en-US"/>
          <w14:textFill>
            <w14:solidFill>
              <w14:schemeClr w14:val="tx1"/>
            </w14:solidFill>
          </w14:textFill>
        </w:rPr>
        <w:t>Description: POLYSACCHARIDE HAEMOSTATIC DRESSINGS</w:t>
      </w:r>
    </w:p>
    <w:p w14:paraId="505828C5">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0" w:name="_Toc20335"/>
      <w:r>
        <w:rPr>
          <w:rFonts w:asciiTheme="minorHAnsi" w:hAnsiTheme="minorHAnsi" w:cstheme="minorHAnsi"/>
          <w:b/>
          <w:bCs/>
          <w:color w:val="000000" w:themeColor="text1"/>
          <w:sz w:val="22"/>
          <w:szCs w:val="22"/>
          <w14:textFill>
            <w14:solidFill>
              <w14:schemeClr w14:val="tx1"/>
            </w14:solidFill>
          </w14:textFill>
        </w:rPr>
        <w:t>Class of device</w:t>
      </w:r>
      <w:bookmarkEnd w:id="10"/>
    </w:p>
    <w:tbl>
      <w:tblPr>
        <w:tblStyle w:val="26"/>
        <w:tblW w:w="1034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1415"/>
        <w:gridCol w:w="3542"/>
        <w:gridCol w:w="5386"/>
      </w:tblGrid>
      <w:tr w14:paraId="614FE209">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62" w:hRule="atLeast"/>
        </w:trPr>
        <w:tc>
          <w:tcPr>
            <w:tcW w:w="10343" w:type="dxa"/>
            <w:gridSpan w:val="3"/>
          </w:tcPr>
          <w:p w14:paraId="4F7CB7DC">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bookmarkStart w:id="11" w:name="_Hlk106466273"/>
            <w:r>
              <w:rPr>
                <w:rFonts w:asciiTheme="minorHAnsi" w:hAnsiTheme="minorHAnsi" w:cstheme="minorHAnsi"/>
                <w:b/>
                <w:bCs/>
                <w:color w:val="000000" w:themeColor="text1"/>
                <w:sz w:val="22"/>
                <w:szCs w:val="22"/>
                <w14:textFill>
                  <w14:solidFill>
                    <w14:schemeClr w14:val="tx1"/>
                  </w14:solidFill>
                </w14:textFill>
              </w:rPr>
              <w:t xml:space="preserve">DEVICE NAME: </w:t>
            </w:r>
            <w:r>
              <w:rPr>
                <w:rFonts w:asciiTheme="minorHAnsi" w:hAnsiTheme="minorHAnsi" w:cstheme="minorHAnsi"/>
                <w:b w:val="0"/>
                <w:bCs w:val="0"/>
                <w:color w:val="000000" w:themeColor="text1"/>
                <w:sz w:val="22"/>
                <w:szCs w:val="22"/>
                <w14:textFill>
                  <w14:solidFill>
                    <w14:schemeClr w14:val="tx1"/>
                  </w14:solidFill>
                </w14:textFill>
              </w:rPr>
              <w:t xml:space="preserve">Adaga LifeChit Chitosan Based Haemostatic Granules </w:t>
            </w:r>
          </w:p>
        </w:tc>
      </w:tr>
      <w:tr w14:paraId="2393F65B">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62" w:hRule="atLeast"/>
        </w:trPr>
        <w:tc>
          <w:tcPr>
            <w:tcW w:w="10343" w:type="dxa"/>
            <w:gridSpan w:val="3"/>
          </w:tcPr>
          <w:p w14:paraId="418072C7">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b/>
                <w:bCs/>
                <w:color w:val="000000" w:themeColor="text1"/>
                <w:sz w:val="22"/>
                <w:szCs w:val="22"/>
                <w14:textFill>
                  <w14:solidFill>
                    <w14:schemeClr w14:val="tx1"/>
                  </w14:solidFill>
                </w14:textFill>
              </w:rPr>
              <w:t>BRAND NAME</w:t>
            </w:r>
            <w:r>
              <w:rPr>
                <w:rFonts w:asciiTheme="minorHAnsi" w:hAnsiTheme="minorHAnsi" w:cstheme="minorHAnsi"/>
                <w:color w:val="000000" w:themeColor="text1"/>
                <w:sz w:val="22"/>
                <w:szCs w:val="22"/>
                <w14:textFill>
                  <w14:solidFill>
                    <w14:schemeClr w14:val="tx1"/>
                  </w14:solidFill>
                </w14:textFill>
              </w:rPr>
              <w:t xml:space="preserve">: </w:t>
            </w:r>
            <w:r>
              <w:rPr>
                <w:rFonts w:asciiTheme="minorHAnsi" w:hAnsiTheme="minorHAnsi" w:cstheme="minorHAnsi"/>
                <w:color w:val="000000" w:themeColor="text1"/>
                <w:sz w:val="22"/>
                <w:szCs w:val="22"/>
                <w:lang w:val="en-US"/>
                <w14:textFill>
                  <w14:solidFill>
                    <w14:schemeClr w14:val="tx1"/>
                  </w14:solidFill>
                </w14:textFill>
              </w:rPr>
              <w:t xml:space="preserve">Adaga LifeChit </w:t>
            </w:r>
          </w:p>
        </w:tc>
      </w:tr>
      <w:tr w14:paraId="6A58B0D4">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62" w:hRule="atLeast"/>
        </w:trPr>
        <w:tc>
          <w:tcPr>
            <w:tcW w:w="1415" w:type="dxa"/>
            <w:vMerge w:val="restart"/>
            <w:textDirection w:val="btLr"/>
          </w:tcPr>
          <w:p w14:paraId="4FCA2E50">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DEVICE GROUP WHICH THE DEVICE BELONGS, RISK CLASS </w:t>
            </w:r>
          </w:p>
        </w:tc>
        <w:tc>
          <w:tcPr>
            <w:tcW w:w="3542" w:type="dxa"/>
          </w:tcPr>
          <w:p w14:paraId="155BFBE0">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Relevant regualtion </w:t>
            </w:r>
          </w:p>
        </w:tc>
        <w:tc>
          <w:tcPr>
            <w:tcW w:w="5386" w:type="dxa"/>
          </w:tcPr>
          <w:p w14:paraId="4B5CC6F7">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(EU) 2017/745 for medical device</w:t>
            </w:r>
          </w:p>
        </w:tc>
      </w:tr>
      <w:tr w14:paraId="473AAE0F">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62" w:hRule="atLeast"/>
        </w:trPr>
        <w:tc>
          <w:tcPr>
            <w:tcW w:w="1415" w:type="dxa"/>
            <w:vMerge w:val="continue"/>
          </w:tcPr>
          <w:p w14:paraId="1C18F8EE">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tc>
        <w:tc>
          <w:tcPr>
            <w:tcW w:w="3542" w:type="dxa"/>
          </w:tcPr>
          <w:p w14:paraId="4EC7E444">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Generic designation</w:t>
            </w:r>
          </w:p>
        </w:tc>
        <w:tc>
          <w:tcPr>
            <w:tcW w:w="5386" w:type="dxa"/>
          </w:tcPr>
          <w:p w14:paraId="351B4EC3">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Haemostatic dressings</w:t>
            </w:r>
          </w:p>
        </w:tc>
      </w:tr>
      <w:tr w14:paraId="41B018CC">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85" w:hRule="atLeast"/>
        </w:trPr>
        <w:tc>
          <w:tcPr>
            <w:tcW w:w="1415" w:type="dxa"/>
            <w:vMerge w:val="continue"/>
          </w:tcPr>
          <w:p w14:paraId="1CEB812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tc>
        <w:tc>
          <w:tcPr>
            <w:tcW w:w="3542" w:type="dxa"/>
          </w:tcPr>
          <w:p w14:paraId="71908C47">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Classification </w:t>
            </w:r>
          </w:p>
        </w:tc>
        <w:tc>
          <w:tcPr>
            <w:tcW w:w="5386" w:type="dxa"/>
          </w:tcPr>
          <w:p w14:paraId="3F547AB4">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Class III</w:t>
            </w:r>
          </w:p>
        </w:tc>
      </w:tr>
      <w:tr w14:paraId="24BA7878">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62" w:hRule="atLeast"/>
        </w:trPr>
        <w:tc>
          <w:tcPr>
            <w:tcW w:w="1415" w:type="dxa"/>
            <w:vMerge w:val="continue"/>
          </w:tcPr>
          <w:p w14:paraId="3027DB34">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tc>
        <w:tc>
          <w:tcPr>
            <w:tcW w:w="3542" w:type="dxa"/>
          </w:tcPr>
          <w:p w14:paraId="727A8C2B">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Rule according to the 2017/745 </w:t>
            </w:r>
          </w:p>
        </w:tc>
        <w:tc>
          <w:tcPr>
            <w:tcW w:w="5386" w:type="dxa"/>
          </w:tcPr>
          <w:p w14:paraId="26EA644B">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Rule 18 (and Rule 4)</w:t>
            </w:r>
          </w:p>
        </w:tc>
      </w:tr>
      <w:tr w14:paraId="796B43C8">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62" w:hRule="atLeast"/>
        </w:trPr>
        <w:tc>
          <w:tcPr>
            <w:tcW w:w="1415" w:type="dxa"/>
            <w:vMerge w:val="continue"/>
          </w:tcPr>
          <w:p w14:paraId="01369F2E">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tc>
        <w:tc>
          <w:tcPr>
            <w:tcW w:w="3542" w:type="dxa"/>
          </w:tcPr>
          <w:p w14:paraId="6AF570B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Rationale for classification</w:t>
            </w:r>
          </w:p>
        </w:tc>
        <w:tc>
          <w:tcPr>
            <w:tcW w:w="5386" w:type="dxa"/>
          </w:tcPr>
          <w:p w14:paraId="30ED7881">
            <w:pPr>
              <w:pStyle w:val="24"/>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 xml:space="preserve">According to MDR Annex VIII, Chapter II (Implementing Rules), Article 3.5, if several rules apply to the same device, the strictest rule resulting in the higher classification shall apply. </w:t>
            </w:r>
          </w:p>
          <w:p w14:paraId="6780228F">
            <w:pPr>
              <w:pStyle w:val="24"/>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 xml:space="preserve">While Rule 4 (Indent 4) applies and classifies the device as Class IIa for its contact with injured mucous membranes and minor skin injuries, the device utilizes animal tissue derivatives (shrimp shells). </w:t>
            </w:r>
          </w:p>
          <w:p w14:paraId="1A5C30F4">
            <w:pPr>
              <w:pStyle w:val="24"/>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Therefore, Rule 18 applies, and the device is ultimately classified as Class III.</w:t>
            </w:r>
          </w:p>
        </w:tc>
      </w:tr>
      <w:bookmarkEnd w:id="11"/>
    </w:tbl>
    <w:p w14:paraId="2B908656">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2" w:name="_Toc10603"/>
      <w:r>
        <w:rPr>
          <w:rFonts w:asciiTheme="minorHAnsi" w:hAnsiTheme="minorHAnsi" w:cstheme="minorHAnsi"/>
          <w:b/>
          <w:bCs/>
          <w:color w:val="000000" w:themeColor="text1"/>
          <w:sz w:val="22"/>
          <w:szCs w:val="22"/>
          <w14:textFill>
            <w14:solidFill>
              <w14:schemeClr w14:val="tx1"/>
            </w14:solidFill>
          </w14:textFill>
        </w:rPr>
        <w:t>Year when the first certificate (CE) was issued covering the device</w:t>
      </w:r>
      <w:bookmarkEnd w:id="12"/>
      <w:r>
        <w:rPr>
          <w:rFonts w:asciiTheme="minorHAnsi" w:hAnsiTheme="minorHAnsi" w:cstheme="minorHAnsi"/>
          <w:b/>
          <w:bCs/>
          <w:color w:val="000000" w:themeColor="text1"/>
          <w:sz w:val="22"/>
          <w:szCs w:val="22"/>
          <w14:textFill>
            <w14:solidFill>
              <w14:schemeClr w14:val="tx1"/>
            </w14:solidFill>
          </w14:textFill>
        </w:rPr>
        <w:t xml:space="preserve"> </w:t>
      </w:r>
    </w:p>
    <w:p w14:paraId="2FFCE0AB">
      <w:pPr>
        <w:spacing w:before="100" w:beforeAutospacing="1" w:after="100" w:afterAutospacing="1"/>
        <w:jc w:val="both"/>
        <w:rPr>
          <w:rFonts w:eastAsia="Calibri" w:asciiTheme="minorHAnsi" w:hAnsiTheme="minorHAnsi" w:cstheme="minorHAnsi"/>
          <w:color w:val="000000" w:themeColor="text1"/>
          <w:sz w:val="22"/>
          <w:szCs w:val="22"/>
          <w14:textFill>
            <w14:solidFill>
              <w14:schemeClr w14:val="tx1"/>
            </w14:solidFill>
          </w14:textFill>
        </w:rPr>
      </w:pPr>
      <w:r>
        <w:rPr>
          <w:rFonts w:eastAsia="Calibri" w:asciiTheme="minorHAnsi" w:hAnsiTheme="minorHAnsi" w:cstheme="minorHAnsi"/>
          <w:color w:val="000000" w:themeColor="text1"/>
          <w:sz w:val="22"/>
          <w:szCs w:val="22"/>
          <w14:textFill>
            <w14:solidFill>
              <w14:schemeClr w14:val="tx1"/>
            </w14:solidFill>
          </w14:textFill>
        </w:rPr>
        <w:t>The product will be certified for the first time within the scope of (EU) 2017/745; the initially certification process is continuing.</w:t>
      </w:r>
    </w:p>
    <w:p w14:paraId="1F3F2A10">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3" w:name="_Toc25856"/>
      <w:r>
        <w:rPr>
          <w:rFonts w:asciiTheme="minorHAnsi" w:hAnsiTheme="minorHAnsi" w:cstheme="minorHAnsi"/>
          <w:b/>
          <w:bCs/>
          <w:color w:val="000000" w:themeColor="text1"/>
          <w:sz w:val="22"/>
          <w:szCs w:val="22"/>
          <w14:textFill>
            <w14:solidFill>
              <w14:schemeClr w14:val="tx1"/>
            </w14:solidFill>
          </w14:textFill>
        </w:rPr>
        <w:t>Authorized representative if applicable, name and the SRN</w:t>
      </w:r>
      <w:bookmarkEnd w:id="13"/>
    </w:p>
    <w:tbl>
      <w:tblPr>
        <w:tblStyle w:val="8"/>
        <w:tblW w:w="1034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fixed"/>
        <w:tblCellMar>
          <w:top w:w="0" w:type="dxa"/>
          <w:left w:w="108" w:type="dxa"/>
          <w:bottom w:w="0" w:type="dxa"/>
          <w:right w:w="108" w:type="dxa"/>
        </w:tblCellMar>
      </w:tblPr>
      <w:tblGrid>
        <w:gridCol w:w="2088"/>
        <w:gridCol w:w="8255"/>
      </w:tblGrid>
      <w:tr w14:paraId="6BE40BA5">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c>
          <w:tcPr>
            <w:tcW w:w="2088" w:type="dxa"/>
            <w:vAlign w:val="center"/>
          </w:tcPr>
          <w:p w14:paraId="26F26B3F">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EC-REP:</w:t>
            </w:r>
          </w:p>
        </w:tc>
        <w:tc>
          <w:tcPr>
            <w:tcW w:w="8255" w:type="dxa"/>
            <w:vAlign w:val="center"/>
          </w:tcPr>
          <w:p w14:paraId="04D4C83F">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N/A </w:t>
            </w:r>
          </w:p>
        </w:tc>
      </w:tr>
    </w:tbl>
    <w:p w14:paraId="280B5977">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4" w:name="_Toc6740"/>
      <w:r>
        <w:rPr>
          <w:rFonts w:asciiTheme="minorHAnsi" w:hAnsiTheme="minorHAnsi" w:cstheme="minorHAnsi"/>
          <w:b/>
          <w:bCs/>
          <w:color w:val="000000" w:themeColor="text1"/>
          <w:sz w:val="22"/>
          <w:szCs w:val="22"/>
          <w14:textFill>
            <w14:solidFill>
              <w14:schemeClr w14:val="tx1"/>
            </w14:solidFill>
          </w14:textFill>
        </w:rPr>
        <w:t>Notified Body</w:t>
      </w:r>
      <w:bookmarkEnd w:id="14"/>
      <w:r>
        <w:rPr>
          <w:rFonts w:asciiTheme="minorHAnsi" w:hAnsiTheme="minorHAnsi" w:cstheme="minorHAnsi"/>
          <w:b/>
          <w:bCs/>
          <w:color w:val="000000" w:themeColor="text1"/>
          <w:sz w:val="22"/>
          <w:szCs w:val="22"/>
          <w14:textFill>
            <w14:solidFill>
              <w14:schemeClr w14:val="tx1"/>
            </w14:solidFill>
          </w14:textFill>
        </w:rPr>
        <w:t xml:space="preserve"> </w:t>
      </w:r>
    </w:p>
    <w:tbl>
      <w:tblPr>
        <w:tblStyle w:val="26"/>
        <w:tblW w:w="1034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2268"/>
        <w:gridCol w:w="8075"/>
      </w:tblGrid>
      <w:tr w14:paraId="7F245DAF">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340" w:hRule="atLeast"/>
        </w:trPr>
        <w:tc>
          <w:tcPr>
            <w:tcW w:w="2268" w:type="dxa"/>
          </w:tcPr>
          <w:p w14:paraId="3B123CCD">
            <w:pPr>
              <w:spacing w:before="100" w:beforeAutospacing="1" w:after="100" w:afterAutospacing="1"/>
              <w:jc w:val="both"/>
              <w:rPr>
                <w:rFonts w:asciiTheme="minorHAnsi" w:hAnsiTheme="minorHAnsi" w:cstheme="minorHAnsi"/>
                <w:i w:val="0"/>
                <w:iCs w:val="0"/>
                <w:color w:val="000000" w:themeColor="text1"/>
                <w:sz w:val="22"/>
                <w:szCs w:val="22"/>
                <w:lang w:val="en-US"/>
                <w14:textFill>
                  <w14:solidFill>
                    <w14:schemeClr w14:val="tx1"/>
                  </w14:solidFill>
                </w14:textFill>
              </w:rPr>
            </w:pPr>
            <w:r>
              <w:rPr>
                <w:rFonts w:asciiTheme="minorHAnsi" w:hAnsiTheme="minorHAnsi" w:cstheme="minorHAnsi"/>
                <w:i w:val="0"/>
                <w:iCs w:val="0"/>
                <w:color w:val="000000" w:themeColor="text1"/>
                <w:sz w:val="22"/>
                <w:szCs w:val="22"/>
                <w:lang w:val="en-US"/>
                <w14:textFill>
                  <w14:solidFill>
                    <w14:schemeClr w14:val="tx1"/>
                  </w14:solidFill>
                </w14:textFill>
              </w:rPr>
              <w:t>Name</w:t>
            </w:r>
          </w:p>
        </w:tc>
        <w:tc>
          <w:tcPr>
            <w:tcW w:w="8075" w:type="dxa"/>
          </w:tcPr>
          <w:p w14:paraId="40D71A48">
            <w:pPr>
              <w:spacing w:before="100" w:beforeAutospacing="1" w:after="100" w:afterAutospacing="1"/>
              <w:jc w:val="both"/>
              <w:rPr>
                <w:rFonts w:asciiTheme="minorHAnsi" w:hAnsiTheme="minorHAnsi" w:cstheme="minorHAnsi"/>
                <w:i w:val="0"/>
                <w:iCs w:val="0"/>
                <w:sz w:val="22"/>
                <w:szCs w:val="22"/>
              </w:rPr>
            </w:pPr>
            <w:r>
              <w:rPr>
                <w:rFonts w:asciiTheme="minorHAnsi" w:hAnsiTheme="minorHAnsi" w:cstheme="minorHAnsi"/>
                <w:i w:val="0"/>
                <w:iCs w:val="0"/>
                <w:sz w:val="22"/>
                <w:szCs w:val="22"/>
              </w:rPr>
              <w:t>BSI Group The Netherlands B.V.</w:t>
            </w:r>
          </w:p>
        </w:tc>
      </w:tr>
      <w:tr w14:paraId="25A0CFEE">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340" w:hRule="atLeast"/>
        </w:trPr>
        <w:tc>
          <w:tcPr>
            <w:tcW w:w="2268" w:type="dxa"/>
          </w:tcPr>
          <w:p w14:paraId="44592F78">
            <w:pPr>
              <w:spacing w:before="100" w:beforeAutospacing="1" w:after="100" w:afterAutospacing="1"/>
              <w:jc w:val="both"/>
              <w:rPr>
                <w:rFonts w:asciiTheme="minorHAnsi" w:hAnsiTheme="minorHAnsi" w:cstheme="minorHAnsi"/>
                <w:i w:val="0"/>
                <w:iCs w:val="0"/>
                <w:color w:val="000000" w:themeColor="text1"/>
                <w:sz w:val="22"/>
                <w:szCs w:val="22"/>
                <w:lang w:val="en-US"/>
                <w14:textFill>
                  <w14:solidFill>
                    <w14:schemeClr w14:val="tx1"/>
                  </w14:solidFill>
                </w14:textFill>
              </w:rPr>
            </w:pPr>
            <w:r>
              <w:rPr>
                <w:rFonts w:asciiTheme="minorHAnsi" w:hAnsiTheme="minorHAnsi" w:cstheme="minorHAnsi"/>
                <w:i w:val="0"/>
                <w:iCs w:val="0"/>
                <w:color w:val="000000" w:themeColor="text1"/>
                <w:sz w:val="22"/>
                <w:szCs w:val="22"/>
                <w:lang w:val="en-US"/>
                <w14:textFill>
                  <w14:solidFill>
                    <w14:schemeClr w14:val="tx1"/>
                  </w14:solidFill>
                </w14:textFill>
              </w:rPr>
              <w:t>Address</w:t>
            </w:r>
          </w:p>
        </w:tc>
        <w:tc>
          <w:tcPr>
            <w:tcW w:w="8075" w:type="dxa"/>
          </w:tcPr>
          <w:p w14:paraId="0AA27872">
            <w:pPr>
              <w:spacing w:before="100" w:beforeAutospacing="1" w:after="100" w:afterAutospacing="1"/>
              <w:jc w:val="both"/>
              <w:rPr>
                <w:rFonts w:asciiTheme="minorHAnsi" w:hAnsiTheme="minorHAnsi" w:cstheme="minorHAnsi"/>
                <w:i w:val="0"/>
                <w:iCs w:val="0"/>
                <w:sz w:val="22"/>
                <w:szCs w:val="22"/>
              </w:rPr>
            </w:pPr>
            <w:r>
              <w:rPr>
                <w:rFonts w:asciiTheme="minorHAnsi" w:hAnsiTheme="minorHAnsi" w:cstheme="minorHAnsi"/>
                <w:i w:val="0"/>
                <w:iCs w:val="0"/>
                <w:sz w:val="22"/>
                <w:szCs w:val="22"/>
              </w:rPr>
              <w:t>Say Building, John M. Keynesplein 9, 1066 EP Amsterdam, Netherlands</w:t>
            </w:r>
          </w:p>
        </w:tc>
      </w:tr>
      <w:tr w14:paraId="6E811A44">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340" w:hRule="atLeast"/>
        </w:trPr>
        <w:tc>
          <w:tcPr>
            <w:tcW w:w="2268" w:type="dxa"/>
          </w:tcPr>
          <w:p w14:paraId="21DF5A67">
            <w:pPr>
              <w:spacing w:before="100" w:beforeAutospacing="1" w:after="100" w:afterAutospacing="1"/>
              <w:jc w:val="both"/>
              <w:rPr>
                <w:rFonts w:asciiTheme="minorHAnsi" w:hAnsiTheme="minorHAnsi" w:cstheme="minorHAnsi"/>
                <w:i w:val="0"/>
                <w:iCs w:val="0"/>
                <w:color w:val="000000" w:themeColor="text1"/>
                <w:sz w:val="22"/>
                <w:szCs w:val="22"/>
                <w:lang w:val="en-US"/>
                <w14:textFill>
                  <w14:solidFill>
                    <w14:schemeClr w14:val="tx1"/>
                  </w14:solidFill>
                </w14:textFill>
              </w:rPr>
            </w:pPr>
            <w:r>
              <w:rPr>
                <w:rFonts w:asciiTheme="minorHAnsi" w:hAnsiTheme="minorHAnsi" w:cstheme="minorHAnsi"/>
                <w:i w:val="0"/>
                <w:iCs w:val="0"/>
                <w:color w:val="000000" w:themeColor="text1"/>
                <w:sz w:val="22"/>
                <w:szCs w:val="22"/>
                <w:lang w:val="en-US"/>
                <w14:textFill>
                  <w14:solidFill>
                    <w14:schemeClr w14:val="tx1"/>
                  </w14:solidFill>
                </w14:textFill>
              </w:rPr>
              <w:t>Web Address</w:t>
            </w:r>
          </w:p>
        </w:tc>
        <w:tc>
          <w:tcPr>
            <w:tcW w:w="8075" w:type="dxa"/>
          </w:tcPr>
          <w:p w14:paraId="6D671FE6">
            <w:pPr>
              <w:spacing w:before="100" w:beforeAutospacing="1" w:after="100" w:afterAutospacing="1"/>
              <w:jc w:val="both"/>
              <w:rPr>
                <w:rFonts w:asciiTheme="minorHAnsi" w:hAnsiTheme="minorHAnsi" w:cstheme="minorHAnsi"/>
                <w:i w:val="0"/>
                <w:iCs w:val="0"/>
                <w:sz w:val="22"/>
                <w:szCs w:val="22"/>
              </w:rPr>
            </w:pPr>
            <w:r>
              <w:rPr>
                <w:rFonts w:asciiTheme="minorHAnsi" w:hAnsiTheme="minorHAnsi" w:cstheme="minorHAnsi"/>
                <w:i w:val="0"/>
                <w:iCs w:val="0"/>
                <w:sz w:val="22"/>
                <w:szCs w:val="22"/>
              </w:rPr>
              <w:t> </w:t>
            </w:r>
            <w:r>
              <w:rPr>
                <w:i w:val="0"/>
                <w:iCs w:val="0"/>
              </w:rPr>
              <w:fldChar w:fldCharType="begin"/>
            </w:r>
            <w:r>
              <w:rPr>
                <w:i w:val="0"/>
                <w:iCs w:val="0"/>
              </w:rPr>
              <w:instrText xml:space="preserve"> HYPERLINK "https://www.bsigroup.com/en-NL/contact-us/" \t "_blank" </w:instrText>
            </w:r>
            <w:r>
              <w:rPr>
                <w:i w:val="0"/>
                <w:iCs w:val="0"/>
              </w:rPr>
              <w:fldChar w:fldCharType="separate"/>
            </w:r>
            <w:r>
              <w:rPr>
                <w:rFonts w:asciiTheme="minorHAnsi" w:hAnsiTheme="minorHAnsi" w:cstheme="minorHAnsi"/>
                <w:i w:val="0"/>
                <w:iCs w:val="0"/>
                <w:sz w:val="22"/>
                <w:szCs w:val="22"/>
              </w:rPr>
              <w:t>www.bsigroup.com</w:t>
            </w:r>
            <w:r>
              <w:rPr>
                <w:rFonts w:asciiTheme="minorHAnsi" w:hAnsiTheme="minorHAnsi" w:cstheme="minorHAnsi"/>
                <w:i w:val="0"/>
                <w:iCs w:val="0"/>
                <w:sz w:val="22"/>
                <w:szCs w:val="22"/>
              </w:rPr>
              <w:fldChar w:fldCharType="end"/>
            </w:r>
            <w:r>
              <w:rPr>
                <w:rFonts w:asciiTheme="minorHAnsi" w:hAnsiTheme="minorHAnsi" w:cstheme="minorHAnsi"/>
                <w:i w:val="0"/>
                <w:iCs w:val="0"/>
                <w:sz w:val="22"/>
                <w:szCs w:val="22"/>
              </w:rPr>
              <w:t> </w:t>
            </w:r>
          </w:p>
        </w:tc>
      </w:tr>
      <w:tr w14:paraId="1F5A4682">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340" w:hRule="atLeast"/>
        </w:trPr>
        <w:tc>
          <w:tcPr>
            <w:tcW w:w="2268" w:type="dxa"/>
          </w:tcPr>
          <w:p w14:paraId="66EA0F62">
            <w:pPr>
              <w:spacing w:before="100" w:beforeAutospacing="1" w:after="100" w:afterAutospacing="1"/>
              <w:jc w:val="both"/>
              <w:rPr>
                <w:rFonts w:asciiTheme="minorHAnsi" w:hAnsiTheme="minorHAnsi" w:cstheme="minorHAnsi"/>
                <w:i w:val="0"/>
                <w:iCs w:val="0"/>
                <w:color w:val="000000" w:themeColor="text1"/>
                <w:sz w:val="22"/>
                <w:szCs w:val="22"/>
                <w:lang w:val="en-US"/>
                <w14:textFill>
                  <w14:solidFill>
                    <w14:schemeClr w14:val="tx1"/>
                  </w14:solidFill>
                </w14:textFill>
              </w:rPr>
            </w:pPr>
            <w:r>
              <w:rPr>
                <w:rFonts w:asciiTheme="minorHAnsi" w:hAnsiTheme="minorHAnsi" w:cstheme="minorHAnsi"/>
                <w:i w:val="0"/>
                <w:iCs w:val="0"/>
                <w:color w:val="000000" w:themeColor="text1"/>
                <w:sz w:val="22"/>
                <w:szCs w:val="22"/>
                <w:lang w:val="en-US"/>
                <w14:textFill>
                  <w14:solidFill>
                    <w14:schemeClr w14:val="tx1"/>
                  </w14:solidFill>
                </w14:textFill>
              </w:rPr>
              <w:t>Notified Body Number</w:t>
            </w:r>
          </w:p>
        </w:tc>
        <w:tc>
          <w:tcPr>
            <w:tcW w:w="8075" w:type="dxa"/>
          </w:tcPr>
          <w:p w14:paraId="3376FAD5">
            <w:pPr>
              <w:spacing w:before="100" w:beforeAutospacing="1" w:after="100" w:afterAutospacing="1"/>
              <w:jc w:val="both"/>
              <w:rPr>
                <w:rFonts w:asciiTheme="minorHAnsi" w:hAnsiTheme="minorHAnsi" w:cstheme="minorHAnsi"/>
                <w:i w:val="0"/>
                <w:iCs w:val="0"/>
                <w:sz w:val="22"/>
                <w:szCs w:val="22"/>
              </w:rPr>
            </w:pPr>
            <w:r>
              <w:rPr>
                <w:rFonts w:asciiTheme="minorHAnsi" w:hAnsiTheme="minorHAnsi" w:cstheme="minorHAnsi"/>
                <w:i w:val="0"/>
                <w:iCs w:val="0"/>
                <w:sz w:val="22"/>
                <w:szCs w:val="22"/>
              </w:rPr>
              <w:t>2797</w:t>
            </w:r>
          </w:p>
        </w:tc>
      </w:tr>
    </w:tbl>
    <w:p w14:paraId="1C802661">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494779F4">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4E1D73FD">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271E5C57">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0850D614">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211DE263">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0E380065">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3D97E6C2">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53F20FDA">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2BABAC34">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3980C51D">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66298D10">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71B48845">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652AC772">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316B1661">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200F136A">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1732C193">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60BDC8D8">
      <w:pPr>
        <w:pStyle w:val="2"/>
        <w:numPr>
          <w:ilvl w:val="0"/>
          <w:numId w:val="4"/>
        </w:numPr>
        <w:spacing w:before="100" w:beforeAutospacing="1" w:line="240" w:lineRule="auto"/>
        <w:ind w:left="0" w:firstLine="0"/>
        <w:rPr>
          <w:rFonts w:asciiTheme="minorHAnsi" w:hAnsiTheme="minorHAnsi" w:cstheme="minorHAnsi"/>
          <w:b/>
          <w:bCs/>
          <w:color w:val="000000" w:themeColor="text1"/>
          <w:sz w:val="22"/>
          <w:szCs w:val="22"/>
          <w14:textFill>
            <w14:solidFill>
              <w14:schemeClr w14:val="tx1"/>
            </w14:solidFill>
          </w14:textFill>
        </w:rPr>
      </w:pPr>
      <w:bookmarkStart w:id="15" w:name="_Toc13324"/>
      <w:r>
        <w:rPr>
          <w:rFonts w:asciiTheme="minorHAnsi" w:hAnsiTheme="minorHAnsi" w:cstheme="minorHAnsi"/>
          <w:b/>
          <w:bCs/>
          <w:color w:val="000000" w:themeColor="text1"/>
          <w:sz w:val="22"/>
          <w:szCs w:val="22"/>
          <w14:textFill>
            <w14:solidFill>
              <w14:schemeClr w14:val="tx1"/>
            </w14:solidFill>
          </w14:textFill>
        </w:rPr>
        <w:t>Intended purpose, indication of the device</w:t>
      </w:r>
      <w:bookmarkEnd w:id="15"/>
    </w:p>
    <w:p w14:paraId="487B3DDD">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6" w:name="_Toc9207"/>
      <w:r>
        <w:rPr>
          <w:rFonts w:asciiTheme="minorHAnsi" w:hAnsiTheme="minorHAnsi" w:cstheme="minorHAnsi"/>
          <w:b/>
          <w:bCs/>
          <w:color w:val="000000" w:themeColor="text1"/>
          <w:sz w:val="22"/>
          <w:szCs w:val="22"/>
          <w14:textFill>
            <w14:solidFill>
              <w14:schemeClr w14:val="tx1"/>
            </w14:solidFill>
          </w14:textFill>
        </w:rPr>
        <w:t>Intended purpose</w:t>
      </w:r>
      <w:bookmarkEnd w:id="16"/>
    </w:p>
    <w:p w14:paraId="6A2E8B02">
      <w:pPr>
        <w:spacing w:before="100" w:beforeAutospacing="1" w:after="100" w:afterAutospacing="1"/>
        <w:jc w:val="both"/>
        <w:rPr>
          <w:rFonts w:eastAsia="Calibri" w:asciiTheme="minorHAnsi" w:hAnsiTheme="minorHAnsi" w:cstheme="minorHAnsi"/>
          <w:color w:val="000000" w:themeColor="text1"/>
          <w:sz w:val="22"/>
          <w:szCs w:val="22"/>
          <w:lang w:bidi="en-US"/>
          <w14:textFill>
            <w14:solidFill>
              <w14:schemeClr w14:val="tx1"/>
            </w14:solidFill>
          </w14:textFill>
        </w:rPr>
      </w:pPr>
      <w:r>
        <w:rPr>
          <w:rFonts w:asciiTheme="minorHAnsi" w:hAnsiTheme="minorHAnsi" w:eastAsiaTheme="minorEastAsia" w:cstheme="minorHAnsi"/>
          <w:color w:val="000000"/>
          <w:sz w:val="22"/>
          <w:szCs w:val="22"/>
        </w:rPr>
        <w:t>Adaga LifeChit is a topical chitosan-based haemostatic agent intended to control and stop localized external bleeding.</w:t>
      </w:r>
    </w:p>
    <w:p w14:paraId="20B7E2CD">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7" w:name="_Toc7793"/>
      <w:r>
        <w:rPr>
          <w:rFonts w:asciiTheme="minorHAnsi" w:hAnsiTheme="minorHAnsi" w:cstheme="minorHAnsi"/>
          <w:b/>
          <w:bCs/>
          <w:color w:val="000000" w:themeColor="text1"/>
          <w:sz w:val="22"/>
          <w:szCs w:val="22"/>
          <w14:textFill>
            <w14:solidFill>
              <w14:schemeClr w14:val="tx1"/>
            </w14:solidFill>
          </w14:textFill>
        </w:rPr>
        <w:t>Indications and target population</w:t>
      </w:r>
      <w:bookmarkEnd w:id="17"/>
    </w:p>
    <w:p w14:paraId="22E4F906">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sz w:val="22"/>
          <w:szCs w:val="22"/>
        </w:rPr>
        <w:t>Adaga LifeChit is a topical chitosan-based haemostatic agent intended to control and stop localized external bleeding.</w:t>
      </w:r>
    </w:p>
    <w:p w14:paraId="5ED56ABE">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Adaga Lifechit can be used on the </w:t>
      </w:r>
      <w:r>
        <w:rPr>
          <w:rFonts w:eastAsia="Calibri" w:asciiTheme="minorHAnsi" w:hAnsiTheme="minorHAnsi" w:cstheme="minorHAnsi"/>
          <w:color w:val="000000" w:themeColor="text1"/>
          <w:sz w:val="22"/>
          <w:szCs w:val="22"/>
          <w14:textFill>
            <w14:solidFill>
              <w14:schemeClr w14:val="tx1"/>
            </w14:solidFill>
          </w14:textFill>
        </w:rPr>
        <w:t>patients undergoing dental or minor oral surgical procedures who experience localized minor to moderate external bleeding</w:t>
      </w:r>
    </w:p>
    <w:p w14:paraId="00F4D055">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8" w:name="_Toc3074"/>
      <w:r>
        <w:rPr>
          <w:rFonts w:asciiTheme="minorHAnsi" w:hAnsiTheme="minorHAnsi" w:cstheme="minorHAnsi"/>
          <w:b/>
          <w:bCs/>
          <w:color w:val="000000" w:themeColor="text1"/>
          <w:sz w:val="22"/>
          <w:szCs w:val="22"/>
          <w14:textFill>
            <w14:solidFill>
              <w14:schemeClr w14:val="tx1"/>
            </w14:solidFill>
          </w14:textFill>
        </w:rPr>
        <w:t>Contraindications</w:t>
      </w:r>
      <w:bookmarkEnd w:id="18"/>
      <w:r>
        <w:rPr>
          <w:rFonts w:asciiTheme="minorHAnsi" w:hAnsiTheme="minorHAnsi" w:cstheme="minorHAnsi"/>
          <w:b/>
          <w:bCs/>
          <w:color w:val="000000" w:themeColor="text1"/>
          <w:sz w:val="22"/>
          <w:szCs w:val="22"/>
          <w14:textFill>
            <w14:solidFill>
              <w14:schemeClr w14:val="tx1"/>
            </w14:solidFill>
          </w14:textFill>
        </w:rPr>
        <w:t xml:space="preserve"> </w:t>
      </w:r>
    </w:p>
    <w:p w14:paraId="41EF615E">
      <w:pPr>
        <w:spacing w:before="100" w:beforeAutospacing="1" w:after="100" w:afterAutospacing="1"/>
        <w:jc w:val="both"/>
        <w:rPr>
          <w:rFonts w:asciiTheme="minorHAnsi" w:hAnsiTheme="minorHAnsi" w:cstheme="minorHAnsi"/>
          <w:sz w:val="22"/>
          <w:szCs w:val="22"/>
        </w:rPr>
      </w:pPr>
      <w:r>
        <w:rPr>
          <w:rFonts w:eastAsia="Calibri" w:asciiTheme="minorHAnsi" w:hAnsiTheme="minorHAnsi" w:cstheme="minorHAnsi"/>
          <w:sz w:val="22"/>
          <w:szCs w:val="22"/>
        </w:rPr>
        <w:t xml:space="preserve">The device is not intended for surgical use, except dental/oral surgery. Do not use in wound unamenable to pressure. </w:t>
      </w:r>
      <w:r>
        <w:rPr>
          <w:rFonts w:asciiTheme="minorHAnsi" w:hAnsiTheme="minorHAnsi" w:cstheme="minorHAnsi"/>
          <w:sz w:val="22"/>
          <w:szCs w:val="22"/>
        </w:rPr>
        <w:t>Adaga LifeChit should not be used in the eyes.</w:t>
      </w:r>
    </w:p>
    <w:p w14:paraId="0963AEE8">
      <w:pPr>
        <w:spacing w:before="100" w:beforeAutospacing="1" w:after="100" w:afterAutospacing="1"/>
        <w:jc w:val="both"/>
        <w:rPr>
          <w:rFonts w:asciiTheme="minorHAnsi" w:hAnsiTheme="minorHAnsi" w:cstheme="minorHAnsi"/>
          <w:sz w:val="22"/>
          <w:szCs w:val="22"/>
        </w:rPr>
      </w:pPr>
    </w:p>
    <w:p w14:paraId="3284BE20">
      <w:pPr>
        <w:spacing w:before="100" w:beforeAutospacing="1" w:after="100" w:afterAutospacing="1"/>
        <w:jc w:val="both"/>
        <w:rPr>
          <w:rFonts w:asciiTheme="minorHAnsi" w:hAnsiTheme="minorHAnsi" w:cstheme="minorHAnsi"/>
          <w:sz w:val="22"/>
          <w:szCs w:val="22"/>
        </w:rPr>
      </w:pPr>
    </w:p>
    <w:p w14:paraId="55C330D6">
      <w:pPr>
        <w:spacing w:before="100" w:beforeAutospacing="1" w:after="100" w:afterAutospacing="1"/>
        <w:jc w:val="both"/>
        <w:rPr>
          <w:rFonts w:asciiTheme="minorHAnsi" w:hAnsiTheme="minorHAnsi" w:cstheme="minorHAnsi"/>
          <w:sz w:val="22"/>
          <w:szCs w:val="22"/>
        </w:rPr>
      </w:pPr>
    </w:p>
    <w:p w14:paraId="1CC5ED8D">
      <w:pPr>
        <w:spacing w:before="100" w:beforeAutospacing="1" w:after="100" w:afterAutospacing="1"/>
        <w:jc w:val="both"/>
        <w:rPr>
          <w:rFonts w:asciiTheme="minorHAnsi" w:hAnsiTheme="minorHAnsi" w:cstheme="minorHAnsi"/>
          <w:sz w:val="22"/>
          <w:szCs w:val="22"/>
        </w:rPr>
      </w:pPr>
    </w:p>
    <w:p w14:paraId="660127A5">
      <w:pPr>
        <w:spacing w:before="100" w:beforeAutospacing="1" w:after="100" w:afterAutospacing="1"/>
        <w:jc w:val="both"/>
        <w:rPr>
          <w:rFonts w:asciiTheme="minorHAnsi" w:hAnsiTheme="minorHAnsi" w:cstheme="minorHAnsi"/>
          <w:sz w:val="22"/>
          <w:szCs w:val="22"/>
        </w:rPr>
      </w:pPr>
    </w:p>
    <w:p w14:paraId="528FB4C5">
      <w:pPr>
        <w:spacing w:before="100" w:beforeAutospacing="1" w:after="100" w:afterAutospacing="1"/>
        <w:jc w:val="both"/>
        <w:rPr>
          <w:rFonts w:asciiTheme="minorHAnsi" w:hAnsiTheme="minorHAnsi" w:cstheme="minorHAnsi"/>
          <w:sz w:val="22"/>
          <w:szCs w:val="22"/>
        </w:rPr>
      </w:pPr>
    </w:p>
    <w:p w14:paraId="40E87ACA">
      <w:pPr>
        <w:spacing w:before="100" w:beforeAutospacing="1" w:after="100" w:afterAutospacing="1"/>
        <w:jc w:val="both"/>
        <w:rPr>
          <w:rFonts w:asciiTheme="minorHAnsi" w:hAnsiTheme="minorHAnsi" w:cstheme="minorHAnsi"/>
          <w:sz w:val="22"/>
          <w:szCs w:val="22"/>
        </w:rPr>
      </w:pPr>
    </w:p>
    <w:p w14:paraId="1D84A743">
      <w:pPr>
        <w:spacing w:before="100" w:beforeAutospacing="1" w:after="100" w:afterAutospacing="1"/>
        <w:jc w:val="both"/>
        <w:rPr>
          <w:rFonts w:asciiTheme="minorHAnsi" w:hAnsiTheme="minorHAnsi" w:cstheme="minorHAnsi"/>
          <w:sz w:val="22"/>
          <w:szCs w:val="22"/>
        </w:rPr>
      </w:pPr>
    </w:p>
    <w:p w14:paraId="6DF1189D">
      <w:pPr>
        <w:spacing w:before="100" w:beforeAutospacing="1" w:after="100" w:afterAutospacing="1"/>
        <w:jc w:val="both"/>
        <w:rPr>
          <w:rFonts w:asciiTheme="minorHAnsi" w:hAnsiTheme="minorHAnsi" w:cstheme="minorHAnsi"/>
          <w:sz w:val="22"/>
          <w:szCs w:val="22"/>
        </w:rPr>
      </w:pPr>
    </w:p>
    <w:p w14:paraId="3508D20E">
      <w:pPr>
        <w:spacing w:before="100" w:beforeAutospacing="1" w:after="100" w:afterAutospacing="1"/>
        <w:jc w:val="both"/>
        <w:rPr>
          <w:rFonts w:asciiTheme="minorHAnsi" w:hAnsiTheme="minorHAnsi" w:cstheme="minorHAnsi"/>
          <w:sz w:val="22"/>
          <w:szCs w:val="22"/>
        </w:rPr>
      </w:pPr>
    </w:p>
    <w:p w14:paraId="38F71F70">
      <w:pPr>
        <w:spacing w:before="100" w:beforeAutospacing="1" w:after="100" w:afterAutospacing="1"/>
        <w:jc w:val="both"/>
        <w:rPr>
          <w:rFonts w:asciiTheme="minorHAnsi" w:hAnsiTheme="minorHAnsi" w:cstheme="minorHAnsi"/>
          <w:sz w:val="22"/>
          <w:szCs w:val="22"/>
        </w:rPr>
      </w:pPr>
    </w:p>
    <w:p w14:paraId="5AD38CC7">
      <w:pPr>
        <w:spacing w:before="100" w:beforeAutospacing="1" w:after="100" w:afterAutospacing="1"/>
        <w:jc w:val="both"/>
        <w:rPr>
          <w:rFonts w:asciiTheme="minorHAnsi" w:hAnsiTheme="minorHAnsi" w:cstheme="minorHAnsi"/>
          <w:sz w:val="22"/>
          <w:szCs w:val="22"/>
        </w:rPr>
      </w:pPr>
    </w:p>
    <w:p w14:paraId="4E9CA476">
      <w:pPr>
        <w:spacing w:before="100" w:beforeAutospacing="1" w:after="100" w:afterAutospacing="1"/>
        <w:jc w:val="both"/>
        <w:rPr>
          <w:rFonts w:asciiTheme="minorHAnsi" w:hAnsiTheme="minorHAnsi" w:cstheme="minorHAnsi"/>
          <w:sz w:val="22"/>
          <w:szCs w:val="22"/>
        </w:rPr>
      </w:pPr>
    </w:p>
    <w:p w14:paraId="3CC77A22">
      <w:pPr>
        <w:pStyle w:val="2"/>
        <w:numPr>
          <w:ilvl w:val="0"/>
          <w:numId w:val="4"/>
        </w:numPr>
        <w:spacing w:before="100" w:beforeAutospacing="1" w:line="240" w:lineRule="auto"/>
        <w:ind w:left="0" w:firstLine="0"/>
        <w:rPr>
          <w:rFonts w:asciiTheme="minorHAnsi" w:hAnsiTheme="minorHAnsi" w:cstheme="minorHAnsi"/>
          <w:b/>
          <w:bCs/>
          <w:color w:val="000000" w:themeColor="text1"/>
          <w:sz w:val="22"/>
          <w:szCs w:val="22"/>
          <w14:textFill>
            <w14:solidFill>
              <w14:schemeClr w14:val="tx1"/>
            </w14:solidFill>
          </w14:textFill>
        </w:rPr>
      </w:pPr>
      <w:bookmarkStart w:id="19" w:name="_Toc14660"/>
      <w:r>
        <w:rPr>
          <w:rFonts w:asciiTheme="minorHAnsi" w:hAnsiTheme="minorHAnsi" w:cstheme="minorHAnsi"/>
          <w:b/>
          <w:bCs/>
          <w:color w:val="000000" w:themeColor="text1"/>
          <w:sz w:val="22"/>
          <w:szCs w:val="22"/>
          <w14:textFill>
            <w14:solidFill>
              <w14:schemeClr w14:val="tx1"/>
            </w14:solidFill>
          </w14:textFill>
        </w:rPr>
        <w:t>Device description</w:t>
      </w:r>
      <w:bookmarkEnd w:id="19"/>
      <w:r>
        <w:rPr>
          <w:rFonts w:asciiTheme="minorHAnsi" w:hAnsiTheme="minorHAnsi" w:cstheme="minorHAnsi"/>
          <w:b/>
          <w:bCs/>
          <w:color w:val="000000" w:themeColor="text1"/>
          <w:sz w:val="22"/>
          <w:szCs w:val="22"/>
          <w14:textFill>
            <w14:solidFill>
              <w14:schemeClr w14:val="tx1"/>
            </w14:solidFill>
          </w14:textFill>
        </w:rPr>
        <w:t xml:space="preserve"> </w:t>
      </w:r>
    </w:p>
    <w:p w14:paraId="671A32E3">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20" w:name="_Toc26833"/>
      <w:r>
        <w:rPr>
          <w:rFonts w:asciiTheme="minorHAnsi" w:hAnsiTheme="minorHAnsi" w:cstheme="minorHAnsi"/>
          <w:b/>
          <w:bCs/>
          <w:color w:val="000000" w:themeColor="text1"/>
          <w:sz w:val="22"/>
          <w:szCs w:val="22"/>
          <w14:textFill>
            <w14:solidFill>
              <w14:schemeClr w14:val="tx1"/>
            </w14:solidFill>
          </w14:textFill>
        </w:rPr>
        <w:t>Description of the device</w:t>
      </w:r>
      <w:bookmarkEnd w:id="20"/>
      <w:r>
        <w:rPr>
          <w:rFonts w:asciiTheme="minorHAnsi" w:hAnsiTheme="minorHAnsi" w:cstheme="minorHAnsi"/>
          <w:b/>
          <w:bCs/>
          <w:color w:val="000000" w:themeColor="text1"/>
          <w:sz w:val="22"/>
          <w:szCs w:val="22"/>
          <w14:textFill>
            <w14:solidFill>
              <w14:schemeClr w14:val="tx1"/>
            </w14:solidFill>
          </w14:textFill>
        </w:rPr>
        <w:t xml:space="preserve"> </w:t>
      </w:r>
    </w:p>
    <w:p w14:paraId="05018F1E">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Adaga LifeChit is a very effective haemostat granule optimised to stop bleeding fast. It is made of a proprietary composition which contains chitosan. Chitosan is a natural polymer extracted from shrimp shells and highly purified. It is applied directly to the source of bleeding in a topical wound and pressure applied until haemostasis is achieved. It achieves its principle intended action (hemostasis) by creating a physical barrier or seal to stop flow of blood. When poured on a wound and upon contact with blood or exudate, in combination with manual pressure to the wound, it quickly forms a strong seal that completely covers the wound. </w:t>
      </w:r>
    </w:p>
    <w:p w14:paraId="6C02938A">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Adaga LifeChit hemostats have been found to be non-antigenic, non-pyrogenic and meet all requirements for chitosan specified at the European Pharmacopoeia (EP). </w:t>
      </w:r>
    </w:p>
    <w:p w14:paraId="06413809">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For different needs for hemostasis and severity of the bleeding Adaga LifeChit have been presented three different packaging form (2 g, 5 g, and 15 g).</w:t>
      </w:r>
    </w:p>
    <w:p w14:paraId="707AC0F0">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Adaga LifeChit is available in sterile form in a aluminium pouch. </w:t>
      </w:r>
    </w:p>
    <w:p w14:paraId="6C35B693">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The product is obtained as a result of demineralization, deproteinization, deacetylation and various chemical processes from shrimp shells</w:t>
      </w:r>
    </w:p>
    <w:p w14:paraId="3C50C918">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21" w:name="_Toc10401"/>
      <w:r>
        <w:rPr>
          <w:rFonts w:asciiTheme="minorHAnsi" w:hAnsiTheme="minorHAnsi" w:cstheme="minorHAnsi"/>
          <w:b/>
          <w:bCs/>
          <w:color w:val="000000" w:themeColor="text1"/>
          <w:sz w:val="22"/>
          <w:szCs w:val="22"/>
          <w14:textFill>
            <w14:solidFill>
              <w14:schemeClr w14:val="tx1"/>
            </w14:solidFill>
          </w14:textFill>
        </w:rPr>
        <w:t>Previous generations</w:t>
      </w:r>
      <w:bookmarkEnd w:id="21"/>
      <w:r>
        <w:rPr>
          <w:rFonts w:asciiTheme="minorHAnsi" w:hAnsiTheme="minorHAnsi" w:cstheme="minorHAnsi"/>
          <w:b/>
          <w:bCs/>
          <w:color w:val="000000" w:themeColor="text1"/>
          <w:sz w:val="22"/>
          <w:szCs w:val="22"/>
          <w14:textFill>
            <w14:solidFill>
              <w14:schemeClr w14:val="tx1"/>
            </w14:solidFill>
          </w14:textFill>
        </w:rPr>
        <w:t xml:space="preserve"> </w:t>
      </w:r>
    </w:p>
    <w:p w14:paraId="4BD9F66A">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There are no previous generation of the device produced. </w:t>
      </w:r>
    </w:p>
    <w:p w14:paraId="3B381D7B">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22" w:name="_Toc24694"/>
      <w:r>
        <w:rPr>
          <w:rFonts w:asciiTheme="minorHAnsi" w:hAnsiTheme="minorHAnsi" w:cstheme="minorHAnsi"/>
          <w:b/>
          <w:bCs/>
          <w:color w:val="000000" w:themeColor="text1"/>
          <w:sz w:val="22"/>
          <w:szCs w:val="22"/>
          <w14:textFill>
            <w14:solidFill>
              <w14:schemeClr w14:val="tx1"/>
            </w14:solidFill>
          </w14:textFill>
        </w:rPr>
        <w:t>Accessories</w:t>
      </w:r>
      <w:bookmarkEnd w:id="22"/>
      <w:r>
        <w:rPr>
          <w:rFonts w:asciiTheme="minorHAnsi" w:hAnsiTheme="minorHAnsi" w:cstheme="minorHAnsi"/>
          <w:b/>
          <w:bCs/>
          <w:color w:val="000000" w:themeColor="text1"/>
          <w:sz w:val="22"/>
          <w:szCs w:val="22"/>
          <w14:textFill>
            <w14:solidFill>
              <w14:schemeClr w14:val="tx1"/>
            </w14:solidFill>
          </w14:textFill>
        </w:rPr>
        <w:t xml:space="preserve"> </w:t>
      </w:r>
    </w:p>
    <w:p w14:paraId="4C2F0F5C">
      <w:pPr>
        <w:widowControl w:val="0"/>
        <w:suppressAutoHyphens/>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Device has no accessory.</w:t>
      </w:r>
    </w:p>
    <w:p w14:paraId="1A46101F">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23" w:name="_Toc27416"/>
      <w:r>
        <w:rPr>
          <w:rFonts w:asciiTheme="minorHAnsi" w:hAnsiTheme="minorHAnsi" w:cstheme="minorHAnsi"/>
          <w:b/>
          <w:bCs/>
          <w:color w:val="000000" w:themeColor="text1"/>
          <w:sz w:val="22"/>
          <w:szCs w:val="22"/>
          <w14:textFill>
            <w14:solidFill>
              <w14:schemeClr w14:val="tx1"/>
            </w14:solidFill>
          </w14:textFill>
        </w:rPr>
        <w:t>Description of other devices used in combination</w:t>
      </w:r>
      <w:bookmarkEnd w:id="23"/>
      <w:r>
        <w:rPr>
          <w:rFonts w:asciiTheme="minorHAnsi" w:hAnsiTheme="minorHAnsi" w:cstheme="minorHAnsi"/>
          <w:b/>
          <w:bCs/>
          <w:color w:val="000000" w:themeColor="text1"/>
          <w:sz w:val="22"/>
          <w:szCs w:val="22"/>
          <w14:textFill>
            <w14:solidFill>
              <w14:schemeClr w14:val="tx1"/>
            </w14:solidFill>
          </w14:textFill>
        </w:rPr>
        <w:t xml:space="preserve"> </w:t>
      </w:r>
    </w:p>
    <w:p w14:paraId="1ED4A80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There is no device could be used in combination with Adaga LifeChit Chitosan Based Haemostatic Granules.</w:t>
      </w:r>
    </w:p>
    <w:p w14:paraId="2BD40A33">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24" w:name="_Toc11520"/>
      <w:r>
        <w:rPr>
          <w:rFonts w:asciiTheme="minorHAnsi" w:hAnsiTheme="minorHAnsi" w:cstheme="minorHAnsi"/>
          <w:b/>
          <w:bCs/>
          <w:color w:val="000000" w:themeColor="text1"/>
          <w:sz w:val="22"/>
          <w:szCs w:val="22"/>
          <w14:textFill>
            <w14:solidFill>
              <w14:schemeClr w14:val="tx1"/>
            </w14:solidFill>
          </w14:textFill>
        </w:rPr>
        <w:t>Risks and warnings</w:t>
      </w:r>
      <w:bookmarkEnd w:id="24"/>
      <w:r>
        <w:rPr>
          <w:rFonts w:asciiTheme="minorHAnsi" w:hAnsiTheme="minorHAnsi" w:cstheme="minorHAnsi"/>
          <w:b/>
          <w:bCs/>
          <w:color w:val="000000" w:themeColor="text1"/>
          <w:sz w:val="22"/>
          <w:szCs w:val="22"/>
          <w14:textFill>
            <w14:solidFill>
              <w14:schemeClr w14:val="tx1"/>
            </w14:solidFill>
          </w14:textFill>
        </w:rPr>
        <w:t xml:space="preserve"> </w:t>
      </w:r>
    </w:p>
    <w:p w14:paraId="2F16B669">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Risks related to use of Adaga LifeChit Chitosan Based Haemostatic Granules;</w:t>
      </w:r>
    </w:p>
    <w:p w14:paraId="2F6C7354">
      <w:pPr>
        <w:pStyle w:val="3"/>
        <w:numPr>
          <w:ilvl w:val="0"/>
          <w:numId w:val="5"/>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Foreign body reaction</w:t>
      </w:r>
    </w:p>
    <w:p w14:paraId="35C6D87F">
      <w:pPr>
        <w:pStyle w:val="3"/>
        <w:numPr>
          <w:ilvl w:val="0"/>
          <w:numId w:val="5"/>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Inflammatory reaction </w:t>
      </w:r>
    </w:p>
    <w:p w14:paraId="28AF90FD">
      <w:pPr>
        <w:pStyle w:val="3"/>
        <w:numPr>
          <w:ilvl w:val="0"/>
          <w:numId w:val="5"/>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Infection </w:t>
      </w:r>
    </w:p>
    <w:p w14:paraId="7CE0C9F4">
      <w:pPr>
        <w:pStyle w:val="3"/>
        <w:numPr>
          <w:ilvl w:val="0"/>
          <w:numId w:val="5"/>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Rebleeding at the treated site (with or without removal of the device after achievement of haemostasis)</w:t>
      </w:r>
    </w:p>
    <w:p w14:paraId="758DE863">
      <w:pPr>
        <w:pStyle w:val="3"/>
        <w:numPr>
          <w:ilvl w:val="0"/>
          <w:numId w:val="5"/>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Hematoma/ seroma</w:t>
      </w:r>
    </w:p>
    <w:p w14:paraId="4D37499A">
      <w:pPr>
        <w:pStyle w:val="3"/>
        <w:numPr>
          <w:ilvl w:val="0"/>
          <w:numId w:val="5"/>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Thromboembolic hazards (blood clots)</w:t>
      </w:r>
    </w:p>
    <w:p w14:paraId="13FFB539">
      <w:pPr>
        <w:pStyle w:val="3"/>
        <w:numPr>
          <w:ilvl w:val="0"/>
          <w:numId w:val="5"/>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Compression-related problems (e.g. Stenosis, nerve damage, or sequalae related to decreased blood flow)</w:t>
      </w:r>
    </w:p>
    <w:p w14:paraId="22886126">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25" w:name="_Toc6476"/>
      <w:r>
        <w:rPr>
          <w:rFonts w:asciiTheme="minorHAnsi" w:hAnsiTheme="minorHAnsi" w:cstheme="minorHAnsi"/>
          <w:b/>
          <w:bCs/>
          <w:color w:val="000000" w:themeColor="text1"/>
          <w:sz w:val="22"/>
          <w:szCs w:val="22"/>
          <w14:textFill>
            <w14:solidFill>
              <w14:schemeClr w14:val="tx1"/>
            </w14:solidFill>
          </w14:textFill>
        </w:rPr>
        <w:t>Potential adverse reactions</w:t>
      </w:r>
      <w:bookmarkEnd w:id="25"/>
    </w:p>
    <w:p w14:paraId="4840EDF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PMCF study, user surveys for both professional users and lay persons are planned in order to monitor potential adverse effects and assess the clinical performance and safety of the device after putting into the market, as indicated in TF.01-12.02 Post market clinical follow-up plan.</w:t>
      </w:r>
    </w:p>
    <w:p w14:paraId="71453A3B">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Celox Gauze, HemCon ChitoGauze, and other chitosan-based dressings contain much larger particles of a bioabsorbable chitosan that stick together when they get wet. Chitosan gauze manual application methods are identical to Combat Gauze but very different from WoundStat clay granules (smectite clay minerals applied as granules). Chitosan produces a localized hemostatic effect only over the damaged blood vessels. Multiple combat casualties had Celox Gauze successfully applied, and it stopped bleeding to all wounds caused by IED blast fragments and GSWs to the lower extremities, pelvic region, neck, ear, and nose without complications. Consequently, there is low risk of complication and embolic vessel migration with chitosan-based dressings.</w:t>
      </w:r>
    </w:p>
    <w:p w14:paraId="0CCB4998">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The safety of chitosan has been extensively addressed but not definitively researched for the potential of chitosan particles resulting in emboli and particle migration into critical end organs. However, it is the consensus of the authors that the risk is judged to be very low based on the following facts:</w:t>
      </w:r>
    </w:p>
    <w:p w14:paraId="15943082">
      <w:pPr>
        <w:pStyle w:val="3"/>
        <w:numPr>
          <w:ilvl w:val="0"/>
          <w:numId w:val="6"/>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The cumulative experience from many decades of chitosan research in science and medicine.</w:t>
      </w:r>
    </w:p>
    <w:p w14:paraId="06D9BFB6">
      <w:pPr>
        <w:pStyle w:val="3"/>
        <w:numPr>
          <w:ilvl w:val="0"/>
          <w:numId w:val="6"/>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The tissue adhesion (non-procoagulant) mechanism of action exterior to the damaged artery.</w:t>
      </w:r>
    </w:p>
    <w:p w14:paraId="73C42125">
      <w:pPr>
        <w:pStyle w:val="3"/>
        <w:numPr>
          <w:ilvl w:val="0"/>
          <w:numId w:val="6"/>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The biodegradation and bio-absorption properties.</w:t>
      </w:r>
    </w:p>
    <w:p w14:paraId="23E2382D">
      <w:pPr>
        <w:pStyle w:val="3"/>
        <w:numPr>
          <w:ilvl w:val="0"/>
          <w:numId w:val="6"/>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The knowledge gained from multiple preclinical (normal and coagulopathic) animal studies.</w:t>
      </w:r>
    </w:p>
    <w:p w14:paraId="7E518504">
      <w:pPr>
        <w:pStyle w:val="3"/>
        <w:numPr>
          <w:ilvl w:val="0"/>
          <w:numId w:val="6"/>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Clinical case series of chitosan-based agents (granular) and dressings (gauze) with external application by numerous NATO combat medical personnel from the battlefield to obstetric use to control severe coagulopathic vaginal postpartum haemorrhage as well as surgical (off-label internal) application in the operating room. There have been no complications reported for long-term application of Celox Gauze in both external (48 hours) and internal (liver laceration) application (&lt;14 days internal).</w:t>
      </w:r>
    </w:p>
    <w:p w14:paraId="001DB08D">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26" w:name="_Toc30735"/>
      <w:r>
        <w:rPr>
          <w:rFonts w:asciiTheme="minorHAnsi" w:hAnsiTheme="minorHAnsi" w:cstheme="minorHAnsi"/>
          <w:b/>
          <w:bCs/>
          <w:color w:val="000000" w:themeColor="text1"/>
          <w:sz w:val="22"/>
          <w:szCs w:val="22"/>
          <w14:textFill>
            <w14:solidFill>
              <w14:schemeClr w14:val="tx1"/>
            </w14:solidFill>
          </w14:textFill>
        </w:rPr>
        <w:t>Residual risks and undesirable effects</w:t>
      </w:r>
      <w:bookmarkEnd w:id="26"/>
      <w:r>
        <w:rPr>
          <w:rFonts w:asciiTheme="minorHAnsi" w:hAnsiTheme="minorHAnsi" w:cstheme="minorHAnsi"/>
          <w:b/>
          <w:bCs/>
          <w:color w:val="000000" w:themeColor="text1"/>
          <w:sz w:val="22"/>
          <w:szCs w:val="22"/>
          <w14:textFill>
            <w14:solidFill>
              <w14:schemeClr w14:val="tx1"/>
            </w14:solidFill>
          </w14:textFill>
        </w:rPr>
        <w:t xml:space="preserve"> </w:t>
      </w:r>
    </w:p>
    <w:p w14:paraId="056C28DF">
      <w:pPr>
        <w:spacing w:before="100" w:beforeAutospacing="1" w:after="100" w:afterAutospacing="1"/>
        <w:jc w:val="both"/>
        <w:rPr>
          <w:rFonts w:eastAsia="Batang" w:asciiTheme="minorHAnsi" w:hAnsiTheme="minorHAnsi" w:cstheme="minorHAnsi"/>
          <w:color w:val="000000" w:themeColor="text1"/>
          <w:sz w:val="22"/>
          <w:szCs w:val="22"/>
          <w:lang w:val="en-GB" w:eastAsia="en-US"/>
          <w14:textFill>
            <w14:solidFill>
              <w14:schemeClr w14:val="tx1"/>
            </w14:solidFill>
          </w14:textFill>
        </w:rPr>
      </w:pPr>
      <w:bookmarkStart w:id="27" w:name="_Hlk89133105"/>
      <w:r>
        <w:rPr>
          <w:rFonts w:eastAsia="Batang" w:asciiTheme="minorHAnsi" w:hAnsiTheme="minorHAnsi" w:cstheme="minorHAnsi"/>
          <w:color w:val="000000" w:themeColor="text1"/>
          <w:sz w:val="22"/>
          <w:szCs w:val="22"/>
          <w:lang w:val="en-GB" w:eastAsia="en-US"/>
          <w14:textFill>
            <w14:solidFill>
              <w14:schemeClr w14:val="tx1"/>
            </w14:solidFill>
          </w14:textFill>
        </w:rPr>
        <w:t>In accordance with the clinical evaluation and risk management data, and aligned with the Instructions for Use (IFU), the expected undesirable side-effects and residual risks associated with the use of Adaga LifeChit Chitosan Based Haemostatic Granules include:</w:t>
      </w:r>
    </w:p>
    <w:p w14:paraId="5C11B9D0">
      <w:pPr>
        <w:pStyle w:val="3"/>
        <w:numPr>
          <w:ilvl w:val="0"/>
          <w:numId w:val="7"/>
        </w:numPr>
        <w:spacing w:before="100" w:beforeAutospacing="1" w:after="100" w:afterAutospacing="1"/>
        <w:jc w:val="both"/>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Foreign body reaction (e.g., granuloma formation if particles remain in the wound bed)</w:t>
      </w:r>
    </w:p>
    <w:p w14:paraId="3746AA1E">
      <w:pPr>
        <w:pStyle w:val="3"/>
        <w:numPr>
          <w:ilvl w:val="0"/>
          <w:numId w:val="7"/>
        </w:numPr>
        <w:spacing w:before="100" w:beforeAutospacing="1" w:after="100" w:afterAutospacing="1"/>
        <w:jc w:val="both"/>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Inflammatory reaction</w:t>
      </w:r>
    </w:p>
    <w:p w14:paraId="2D769860">
      <w:pPr>
        <w:pStyle w:val="3"/>
        <w:numPr>
          <w:ilvl w:val="0"/>
          <w:numId w:val="7"/>
        </w:numPr>
        <w:spacing w:before="100" w:beforeAutospacing="1" w:after="100" w:afterAutospacing="1"/>
        <w:jc w:val="both"/>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Localized infection</w:t>
      </w:r>
    </w:p>
    <w:p w14:paraId="0E9B4B36">
      <w:pPr>
        <w:pStyle w:val="3"/>
        <w:numPr>
          <w:ilvl w:val="0"/>
          <w:numId w:val="7"/>
        </w:numPr>
        <w:spacing w:before="100" w:beforeAutospacing="1" w:after="100" w:afterAutospacing="1"/>
        <w:jc w:val="both"/>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Rebleeding at the treated site (with or without removal of the device after achievement of haemostasis)</w:t>
      </w:r>
    </w:p>
    <w:p w14:paraId="2EBEF31F">
      <w:pPr>
        <w:pStyle w:val="3"/>
        <w:numPr>
          <w:ilvl w:val="0"/>
          <w:numId w:val="7"/>
        </w:numPr>
        <w:spacing w:before="100" w:beforeAutospacing="1" w:after="100" w:afterAutospacing="1"/>
        <w:jc w:val="both"/>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Hematoma or seroma</w:t>
      </w:r>
    </w:p>
    <w:p w14:paraId="122797B3">
      <w:pPr>
        <w:pStyle w:val="3"/>
        <w:numPr>
          <w:ilvl w:val="0"/>
          <w:numId w:val="7"/>
        </w:numPr>
        <w:spacing w:before="100" w:beforeAutospacing="1" w:after="100" w:afterAutospacing="1"/>
        <w:jc w:val="both"/>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Thromboembolic hazards (e.g., blood clots or emboli entering the systemic circulation)</w:t>
      </w:r>
    </w:p>
    <w:p w14:paraId="3C06E87B">
      <w:pPr>
        <w:pStyle w:val="3"/>
        <w:numPr>
          <w:ilvl w:val="0"/>
          <w:numId w:val="7"/>
        </w:numPr>
        <w:spacing w:before="100" w:beforeAutospacing="1" w:after="100" w:afterAutospacing="1"/>
        <w:jc w:val="both"/>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Compression-related problems (e.g., stenosis, nerve damage, or sequelae related to decreased blood flow caused by product swelling in closed spaces)</w:t>
      </w:r>
    </w:p>
    <w:p w14:paraId="667C9BBE">
      <w:pPr>
        <w:pStyle w:val="3"/>
        <w:numPr>
          <w:ilvl w:val="0"/>
          <w:numId w:val="7"/>
        </w:numPr>
        <w:spacing w:before="100" w:beforeAutospacing="1" w:after="100" w:afterAutospacing="1"/>
        <w:jc w:val="both"/>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Hypersensitivity or allergic reaction in patients with known shellfish sensitivity</w:t>
      </w:r>
    </w:p>
    <w:p w14:paraId="32659150">
      <w:pPr>
        <w:spacing w:before="100" w:beforeAutospacing="1" w:after="100" w:afterAutospacing="1"/>
        <w:jc w:val="both"/>
        <w:rPr>
          <w:rFonts w:eastAsia="Batang" w:asciiTheme="minorHAnsi" w:hAnsiTheme="minorHAnsi" w:cstheme="minorHAnsi"/>
          <w:color w:val="000000" w:themeColor="text1"/>
          <w:sz w:val="22"/>
          <w:szCs w:val="22"/>
          <w:lang w:val="en-GB" w:eastAsia="en-US"/>
          <w14:textFill>
            <w14:solidFill>
              <w14:schemeClr w14:val="tx1"/>
            </w14:solidFill>
          </w14:textFill>
        </w:rPr>
      </w:pPr>
      <w:r>
        <w:rPr>
          <w:rFonts w:eastAsia="Batang" w:asciiTheme="minorHAnsi" w:hAnsiTheme="minorHAnsi" w:cstheme="minorHAnsi"/>
          <w:color w:val="000000" w:themeColor="text1"/>
          <w:sz w:val="22"/>
          <w:szCs w:val="22"/>
          <w:lang w:val="en-GB" w:eastAsia="en-US"/>
          <w14:textFill>
            <w14:solidFill>
              <w14:schemeClr w14:val="tx1"/>
            </w14:solidFill>
          </w14:textFill>
        </w:rPr>
        <w:t>In the pre-market clinical investigation (Protocol: ALP-2021-HM-01-2021/02000) evaluating the haemostatic efficacy and safety of Adaga LifeChit in 40 patients undergoing dental extraction, the device was well-tolerated with a 0% incidence of serious adverse events. There were 0 device-related adverse events reported. A single mild adverse event (1 case of facial edema) was recorded approximately 13 hours post-extraction; however, the clinical investigator judged its relationship to the medical device as "unlikely" and it resolved fully without action.</w:t>
      </w:r>
    </w:p>
    <w:p w14:paraId="4AF78317">
      <w:pPr>
        <w:spacing w:before="100" w:beforeAutospacing="1" w:after="100" w:afterAutospacing="1"/>
        <w:jc w:val="both"/>
        <w:rPr>
          <w:rFonts w:eastAsia="Batang" w:asciiTheme="minorHAnsi" w:hAnsiTheme="minorHAnsi" w:cstheme="minorHAnsi"/>
          <w:color w:val="000000" w:themeColor="text1"/>
          <w:sz w:val="22"/>
          <w:szCs w:val="22"/>
          <w:lang w:val="en-GB" w:eastAsia="en-US"/>
          <w14:textFill>
            <w14:solidFill>
              <w14:schemeClr w14:val="tx1"/>
            </w14:solidFill>
          </w14:textFill>
        </w:rPr>
      </w:pPr>
      <w:r>
        <w:rPr>
          <w:rFonts w:eastAsia="Batang" w:asciiTheme="minorHAnsi" w:hAnsiTheme="minorHAnsi" w:cstheme="minorHAnsi"/>
          <w:color w:val="000000" w:themeColor="text1"/>
          <w:sz w:val="22"/>
          <w:szCs w:val="22"/>
          <w:lang w:val="en-GB" w:eastAsia="en-US"/>
          <w14:textFill>
            <w14:solidFill>
              <w14:schemeClr w14:val="tx1"/>
            </w14:solidFill>
          </w14:textFill>
        </w:rPr>
        <w:t>Furthermore, based on the systematic literature review and post-market vigilance data of equivalent chitosan-based haemostats, the real-world occurrence of these severe side-effects is highly rare.</w:t>
      </w:r>
    </w:p>
    <w:p w14:paraId="6451D127">
      <w:pPr>
        <w:spacing w:before="100" w:beforeAutospacing="1" w:after="100" w:afterAutospacing="1"/>
        <w:jc w:val="both"/>
        <w:rPr>
          <w:rFonts w:eastAsia="Batang" w:asciiTheme="minorHAnsi" w:hAnsiTheme="minorHAnsi" w:cstheme="minorHAnsi"/>
          <w:color w:val="000000" w:themeColor="text1"/>
          <w:sz w:val="22"/>
          <w:szCs w:val="22"/>
          <w:lang w:val="en-GB" w:eastAsia="en-US"/>
          <w14:textFill>
            <w14:solidFill>
              <w14:schemeClr w14:val="tx1"/>
            </w14:solidFill>
          </w14:textFill>
        </w:rPr>
      </w:pPr>
      <w:r>
        <w:rPr>
          <w:rFonts w:eastAsia="Batang" w:asciiTheme="minorHAnsi" w:hAnsiTheme="minorHAnsi" w:cstheme="minorHAnsi"/>
          <w:color w:val="000000" w:themeColor="text1"/>
          <w:sz w:val="22"/>
          <w:szCs w:val="22"/>
          <w:lang w:val="en-GB" w:eastAsia="en-US"/>
          <w14:textFill>
            <w14:solidFill>
              <w14:schemeClr w14:val="tx1"/>
            </w14:solidFill>
          </w14:textFill>
        </w:rPr>
        <w:t>The overall residual risks and undesirable side-effects are deemed acceptable when weighed against the life-saving clinical benefits of achieving rapid haemostasis and preventing exsanguination in emergency situations</w:t>
      </w:r>
    </w:p>
    <w:bookmarkEnd w:id="27"/>
    <w:p w14:paraId="6B52EC9F">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28" w:name="_Toc959"/>
      <w:r>
        <w:rPr>
          <w:rFonts w:asciiTheme="minorHAnsi" w:hAnsiTheme="minorHAnsi" w:cstheme="minorHAnsi"/>
          <w:b/>
          <w:bCs/>
          <w:color w:val="000000" w:themeColor="text1"/>
          <w:sz w:val="22"/>
          <w:szCs w:val="22"/>
          <w14:textFill>
            <w14:solidFill>
              <w14:schemeClr w14:val="tx1"/>
            </w14:solidFill>
          </w14:textFill>
        </w:rPr>
        <w:t>Warnings and precautions</w:t>
      </w:r>
      <w:bookmarkEnd w:id="28"/>
      <w:r>
        <w:rPr>
          <w:rFonts w:asciiTheme="minorHAnsi" w:hAnsiTheme="minorHAnsi" w:cstheme="minorHAnsi"/>
          <w:b/>
          <w:bCs/>
          <w:color w:val="000000" w:themeColor="text1"/>
          <w:sz w:val="22"/>
          <w:szCs w:val="22"/>
          <w14:textFill>
            <w14:solidFill>
              <w14:schemeClr w14:val="tx1"/>
            </w14:solidFill>
          </w14:textFill>
        </w:rPr>
        <w:t xml:space="preserve"> </w:t>
      </w:r>
    </w:p>
    <w:p w14:paraId="75E7FC89">
      <w:pPr>
        <w:pStyle w:val="3"/>
        <w:numPr>
          <w:ilvl w:val="0"/>
          <w:numId w:val="8"/>
        </w:numPr>
        <w:spacing w:before="100" w:beforeAutospacing="1" w:after="100" w:afterAutospacing="1"/>
        <w:jc w:val="both"/>
        <w:rPr>
          <w:rFonts w:eastAsia="Calibri" w:asciiTheme="minorHAnsi" w:hAnsiTheme="minorHAnsi" w:cstheme="minorHAnsi"/>
          <w:sz w:val="22"/>
          <w:szCs w:val="22"/>
        </w:rPr>
      </w:pPr>
      <w:bookmarkStart w:id="29" w:name="_Toc28663"/>
      <w:r>
        <w:rPr>
          <w:rFonts w:eastAsia="Calibri" w:asciiTheme="minorHAnsi" w:hAnsiTheme="minorHAnsi" w:cstheme="minorHAnsi"/>
          <w:sz w:val="22"/>
          <w:szCs w:val="22"/>
        </w:rPr>
        <w:t>For external use only: Do not use inside the body during surgeries (except for dental/oral surgeries in the mouth).</w:t>
      </w:r>
    </w:p>
    <w:p w14:paraId="3F766079">
      <w:pPr>
        <w:pStyle w:val="3"/>
        <w:numPr>
          <w:ilvl w:val="0"/>
          <w:numId w:val="8"/>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Eye contact: Do not put the powder in your eyes. If it accidentally gets in your eyes, flush them with water for five minutes.</w:t>
      </w:r>
    </w:p>
    <w:p w14:paraId="5890CFD4">
      <w:pPr>
        <w:pStyle w:val="3"/>
        <w:numPr>
          <w:ilvl w:val="0"/>
          <w:numId w:val="8"/>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Ingestion and inhalation: Do not eat or swallow the powder. If you swallow it, drink plenty of water to avoid discomfort. Avoid breathing in the powder.</w:t>
      </w:r>
    </w:p>
    <w:p w14:paraId="5355A5CB">
      <w:pPr>
        <w:pStyle w:val="3"/>
        <w:numPr>
          <w:ilvl w:val="0"/>
          <w:numId w:val="8"/>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Shellfish allergy: Because the device contains chitosan made from shellfish, it must be used with caution if you are sensitive or allergic to shellfish products.</w:t>
      </w:r>
    </w:p>
    <w:p w14:paraId="4663814B">
      <w:pPr>
        <w:pStyle w:val="3"/>
        <w:numPr>
          <w:ilvl w:val="0"/>
          <w:numId w:val="8"/>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Special populations: The safety of this device has not been fully proven in children, pregnant women, or breastfeeding women. A doctor must decide if the life-saving benefits outweigh the risks before using it on these patients.</w:t>
      </w:r>
    </w:p>
    <w:p w14:paraId="4789B363">
      <w:pPr>
        <w:pStyle w:val="3"/>
        <w:numPr>
          <w:ilvl w:val="0"/>
          <w:numId w:val="8"/>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Do not use if damaged. Inspect the packet carefully. Do not use the powder if the aluminium pouch is damaged or open, as it may no longer be sterile and could cause an infection.</w:t>
      </w:r>
    </w:p>
    <w:p w14:paraId="4E477021">
      <w:pPr>
        <w:pStyle w:val="3"/>
        <w:numPr>
          <w:ilvl w:val="0"/>
          <w:numId w:val="8"/>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lang w:val="en-US"/>
        </w:rPr>
        <w:t>Use the device only as instructed in this IFU.</w:t>
      </w:r>
    </w:p>
    <w:p w14:paraId="2033784C">
      <w:pPr>
        <w:pStyle w:val="3"/>
        <w:numPr>
          <w:ilvl w:val="0"/>
          <w:numId w:val="8"/>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lang w:val="en-US"/>
        </w:rPr>
        <w:t>This device is intended for single use only.</w:t>
      </w:r>
      <w:r>
        <w:rPr>
          <w:rFonts w:hint="default" w:eastAsia="Calibri" w:asciiTheme="minorHAnsi" w:hAnsiTheme="minorHAnsi" w:cstheme="minorHAnsi"/>
          <w:sz w:val="22"/>
          <w:szCs w:val="22"/>
          <w:lang w:val="en-US"/>
        </w:rPr>
        <w:t xml:space="preserve"> </w:t>
      </w:r>
    </w:p>
    <w:p w14:paraId="311BDF0E">
      <w:pPr>
        <w:pStyle w:val="3"/>
        <w:numPr>
          <w:ilvl w:val="0"/>
          <w:numId w:val="8"/>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Do not re-use or attempt to re-sterilize the powder under any circumstances.</w:t>
      </w:r>
    </w:p>
    <w:p w14:paraId="6C25583A">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r>
        <w:rPr>
          <w:rFonts w:asciiTheme="minorHAnsi" w:hAnsiTheme="minorHAnsi" w:cstheme="minorHAnsi"/>
          <w:b/>
          <w:bCs/>
          <w:color w:val="000000" w:themeColor="text1"/>
          <w:sz w:val="22"/>
          <w:szCs w:val="22"/>
          <w14:textFill>
            <w14:solidFill>
              <w14:schemeClr w14:val="tx1"/>
            </w14:solidFill>
          </w14:textFill>
        </w:rPr>
        <w:t>Other relevant aspects of safety, including a summary of any field safety corrective action (FSCA including FSN) if applicable</w:t>
      </w:r>
      <w:bookmarkEnd w:id="29"/>
      <w:r>
        <w:rPr>
          <w:rFonts w:asciiTheme="minorHAnsi" w:hAnsiTheme="minorHAnsi" w:cstheme="minorHAnsi"/>
          <w:b/>
          <w:bCs/>
          <w:color w:val="000000" w:themeColor="text1"/>
          <w:sz w:val="22"/>
          <w:szCs w:val="22"/>
          <w14:textFill>
            <w14:solidFill>
              <w14:schemeClr w14:val="tx1"/>
            </w14:solidFill>
          </w14:textFill>
        </w:rPr>
        <w:t xml:space="preserve"> </w:t>
      </w:r>
    </w:p>
    <w:p w14:paraId="211489CC">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As the product will be certified for the first time, neither Corrective and Preventive Actions (CAPA) nor Field Safety Corrective Actions (FSCA) have been performed</w:t>
      </w:r>
    </w:p>
    <w:p w14:paraId="6E8AF272">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320F9769">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0756C945">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427051E0">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1C1BAF54">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0850B53F">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21C4CD81">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3A7FE1BA">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65766076">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75BD5869">
      <w:pPr>
        <w:pStyle w:val="2"/>
        <w:numPr>
          <w:ilvl w:val="0"/>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30" w:name="_Toc10216"/>
      <w:r>
        <w:rPr>
          <w:rFonts w:asciiTheme="minorHAnsi" w:hAnsiTheme="minorHAnsi" w:cstheme="minorHAnsi"/>
          <w:b/>
          <w:bCs/>
          <w:color w:val="000000" w:themeColor="text1"/>
          <w:sz w:val="22"/>
          <w:szCs w:val="22"/>
          <w14:textFill>
            <w14:solidFill>
              <w14:schemeClr w14:val="tx1"/>
            </w14:solidFill>
          </w14:textFill>
        </w:rPr>
        <w:t>Summary of clinical evaluation and post-market clinical follow-up</w:t>
      </w:r>
      <w:bookmarkEnd w:id="30"/>
    </w:p>
    <w:p w14:paraId="28F6AD87">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bookmarkStart w:id="31" w:name="_Hlk142555959"/>
      <w:r>
        <w:rPr>
          <w:rFonts w:asciiTheme="minorHAnsi" w:hAnsiTheme="minorHAnsi" w:cstheme="minorHAnsi"/>
          <w:color w:val="000000" w:themeColor="text1"/>
          <w:sz w:val="22"/>
          <w:szCs w:val="22"/>
          <w14:textFill>
            <w14:solidFill>
              <w14:schemeClr w14:val="tx1"/>
            </w14:solidFill>
          </w14:textFill>
        </w:rPr>
        <w:t>A well-structured survey study will be planned to collect evaluation data after the user's use of the product. The results of their surveys will be collected from users will be used to analyze the clinical safety and performance data of the device.</w:t>
      </w:r>
      <w:bookmarkEnd w:id="31"/>
    </w:p>
    <w:p w14:paraId="299F606C">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32" w:name="_Toc19194"/>
      <w:r>
        <w:rPr>
          <w:rFonts w:asciiTheme="minorHAnsi" w:hAnsiTheme="minorHAnsi" w:cstheme="minorHAnsi"/>
          <w:b/>
          <w:bCs/>
          <w:color w:val="000000" w:themeColor="text1"/>
          <w:sz w:val="22"/>
          <w:szCs w:val="22"/>
          <w14:textFill>
            <w14:solidFill>
              <w14:schemeClr w14:val="tx1"/>
            </w14:solidFill>
          </w14:textFill>
        </w:rPr>
        <w:t>Summary of the clinical data related to equivalent device, if applicable</w:t>
      </w:r>
      <w:bookmarkEnd w:id="32"/>
      <w:r>
        <w:rPr>
          <w:rFonts w:asciiTheme="minorHAnsi" w:hAnsiTheme="minorHAnsi" w:cstheme="minorHAnsi"/>
          <w:b/>
          <w:bCs/>
          <w:color w:val="000000" w:themeColor="text1"/>
          <w:sz w:val="22"/>
          <w:szCs w:val="22"/>
          <w14:textFill>
            <w14:solidFill>
              <w14:schemeClr w14:val="tx1"/>
            </w14:solidFill>
          </w14:textFill>
        </w:rPr>
        <w:t xml:space="preserve"> </w:t>
      </w:r>
    </w:p>
    <w:p w14:paraId="5E18C318">
      <w:pPr>
        <w:spacing w:before="100" w:beforeAutospacing="1" w:after="100" w:afterAutospacing="1"/>
        <w:jc w:val="both"/>
        <w:rPr>
          <w:rFonts w:asciiTheme="minorHAnsi" w:hAnsiTheme="minorHAnsi" w:cstheme="minorHAnsi"/>
          <w:b/>
          <w:bCs/>
          <w:color w:val="000000" w:themeColor="text1"/>
          <w:sz w:val="22"/>
          <w:szCs w:val="22"/>
          <w14:textFill>
            <w14:solidFill>
              <w14:schemeClr w14:val="tx1"/>
            </w14:solidFill>
          </w14:textFill>
        </w:rPr>
      </w:pPr>
      <w:r>
        <w:rPr>
          <w:rFonts w:eastAsia="Batang" w:asciiTheme="minorHAnsi" w:hAnsiTheme="minorHAnsi" w:cstheme="minorHAnsi"/>
          <w:b/>
          <w:bCs/>
          <w:color w:val="000000" w:themeColor="text1"/>
          <w:sz w:val="22"/>
          <w:szCs w:val="22"/>
          <w:lang w:val="en-GB" w:eastAsia="en-US"/>
          <w14:textFill>
            <w14:solidFill>
              <w14:schemeClr w14:val="tx1"/>
            </w14:solidFill>
          </w14:textFill>
        </w:rPr>
        <w:t xml:space="preserve">Not Applicable. </w:t>
      </w:r>
    </w:p>
    <w:p w14:paraId="29D54803">
      <w:pPr>
        <w:spacing w:before="100" w:beforeAutospacing="1" w:after="100" w:afterAutospacing="1"/>
        <w:jc w:val="both"/>
        <w:rPr>
          <w:rFonts w:eastAsia="Batang" w:asciiTheme="minorHAnsi" w:hAnsiTheme="minorHAnsi" w:cstheme="minorHAnsi"/>
          <w:color w:val="000000" w:themeColor="text1"/>
          <w:sz w:val="22"/>
          <w:szCs w:val="22"/>
          <w:lang w:val="en-GB" w:eastAsia="en-US"/>
          <w14:textFill>
            <w14:solidFill>
              <w14:schemeClr w14:val="tx1"/>
            </w14:solidFill>
          </w14:textFill>
        </w:rPr>
      </w:pPr>
      <w:r>
        <w:rPr>
          <w:rFonts w:eastAsia="Batang" w:asciiTheme="minorHAnsi" w:hAnsiTheme="minorHAnsi" w:cstheme="minorHAnsi"/>
          <w:color w:val="000000" w:themeColor="text1"/>
          <w:sz w:val="22"/>
          <w:szCs w:val="22"/>
          <w:lang w:val="en-GB" w:eastAsia="en-US"/>
          <w14:textFill>
            <w14:solidFill>
              <w14:schemeClr w14:val="tx1"/>
            </w14:solidFill>
          </w14:textFill>
        </w:rPr>
        <w:t>Conformity of the Adaga LifeChit device was not assessed and endorsed by the Notified Body on the basis of clinical equivalence.</w:t>
      </w:r>
    </w:p>
    <w:p w14:paraId="1C2C4200">
      <w:pPr>
        <w:spacing w:before="100" w:beforeAutospacing="1" w:after="100" w:afterAutospacing="1"/>
        <w:jc w:val="both"/>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lang w:val="en-GB" w:eastAsia="en-US"/>
          <w14:textFill>
            <w14:solidFill>
              <w14:schemeClr w14:val="tx1"/>
            </w14:solidFill>
          </w14:textFill>
        </w:rPr>
        <w:t>As a Class III medical device, the clinical evaluation of Adaga LifeChit is based directly on the manufacturer's own pre-market clinical investigation data (Study Code: ALP-2021-HM-01-2021/02000) rather than relying on the clinical data of an equivalent device. Consequently, demonstrating formal equivalence under MDR Article 61(5)—which requires a signed contract to access the technical documentation of an equivalent device manufacturer—is not applicable to this regulatory pathway. While the Celox device is acknowledged as a similar device for establishing the state-of-the-art, our conformity is demonstrated through our own clinical evidenc</w:t>
      </w:r>
      <w:r>
        <w:rPr>
          <w:rFonts w:asciiTheme="minorHAnsi" w:hAnsiTheme="minorHAnsi" w:cstheme="minorHAnsi"/>
          <w:color w:val="000000" w:themeColor="text1"/>
          <w:sz w:val="22"/>
          <w:szCs w:val="22"/>
          <w14:textFill>
            <w14:solidFill>
              <w14:schemeClr w14:val="tx1"/>
            </w14:solidFill>
          </w14:textFill>
        </w:rPr>
        <w:t>e.</w:t>
      </w:r>
    </w:p>
    <w:p w14:paraId="697C704B">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33" w:name="_Toc130940951"/>
      <w:bookmarkStart w:id="34" w:name="_Toc32513"/>
      <w:r>
        <w:rPr>
          <w:rFonts w:asciiTheme="minorHAnsi" w:hAnsiTheme="minorHAnsi" w:cstheme="minorHAnsi"/>
          <w:b/>
          <w:bCs/>
          <w:color w:val="000000" w:themeColor="text1"/>
          <w:sz w:val="22"/>
          <w:szCs w:val="22"/>
          <w14:textFill>
            <w14:solidFill>
              <w14:schemeClr w14:val="tx1"/>
            </w14:solidFill>
          </w14:textFill>
        </w:rPr>
        <w:t>Clinical study performed by the manufacture</w:t>
      </w:r>
      <w:bookmarkEnd w:id="33"/>
      <w:r>
        <w:rPr>
          <w:rFonts w:asciiTheme="minorHAnsi" w:hAnsiTheme="minorHAnsi" w:cstheme="minorHAnsi"/>
          <w:b/>
          <w:bCs/>
          <w:color w:val="000000" w:themeColor="text1"/>
          <w:sz w:val="22"/>
          <w:szCs w:val="22"/>
          <w14:textFill>
            <w14:solidFill>
              <w14:schemeClr w14:val="tx1"/>
            </w14:solidFill>
          </w14:textFill>
        </w:rPr>
        <w:t>r</w:t>
      </w:r>
      <w:bookmarkEnd w:id="34"/>
    </w:p>
    <w:p w14:paraId="0CF69051">
      <w:pPr>
        <w:pStyle w:val="2"/>
        <w:numPr>
          <w:ilvl w:val="2"/>
          <w:numId w:val="4"/>
        </w:numPr>
        <w:spacing w:before="100" w:beforeAutospacing="1" w:line="240" w:lineRule="auto"/>
        <w:ind w:left="709"/>
        <w:rPr>
          <w:rFonts w:asciiTheme="minorHAnsi" w:hAnsiTheme="minorHAnsi" w:cstheme="minorHAnsi"/>
          <w:b/>
          <w:bCs/>
          <w:color w:val="000000" w:themeColor="text1"/>
          <w:sz w:val="22"/>
          <w:szCs w:val="22"/>
          <w14:textFill>
            <w14:solidFill>
              <w14:schemeClr w14:val="tx1"/>
            </w14:solidFill>
          </w14:textFill>
        </w:rPr>
      </w:pPr>
      <w:bookmarkStart w:id="35" w:name="_Toc20841"/>
      <w:r>
        <w:rPr>
          <w:rFonts w:asciiTheme="minorHAnsi" w:hAnsiTheme="minorHAnsi" w:cstheme="minorHAnsi"/>
          <w:b/>
          <w:bCs/>
          <w:color w:val="000000" w:themeColor="text1"/>
          <w:sz w:val="22"/>
          <w:szCs w:val="22"/>
          <w14:textFill>
            <w14:solidFill>
              <w14:schemeClr w14:val="tx1"/>
            </w14:solidFill>
          </w14:textFill>
        </w:rPr>
        <w:t>General information</w:t>
      </w:r>
      <w:bookmarkEnd w:id="35"/>
      <w:r>
        <w:rPr>
          <w:rFonts w:asciiTheme="minorHAnsi" w:hAnsiTheme="minorHAnsi" w:cstheme="minorHAnsi"/>
          <w:b/>
          <w:bCs/>
          <w:color w:val="000000" w:themeColor="text1"/>
          <w:sz w:val="22"/>
          <w:szCs w:val="22"/>
          <w14:textFill>
            <w14:solidFill>
              <w14:schemeClr w14:val="tx1"/>
            </w14:solidFill>
          </w14:textFill>
        </w:rPr>
        <w:t xml:space="preserve"> </w:t>
      </w:r>
    </w:p>
    <w:p w14:paraId="31278A52">
      <w:pPr>
        <w:spacing w:before="100" w:beforeAutospacing="1" w:after="100" w:afterAutospacing="1"/>
        <w:jc w:val="both"/>
        <w:rPr>
          <w:rFonts w:asciiTheme="minorHAnsi" w:hAnsiTheme="minorHAnsi" w:cstheme="minorHAnsi"/>
          <w:color w:val="000000" w:themeColor="text1"/>
          <w:sz w:val="22"/>
          <w:szCs w:val="22"/>
          <w:lang w:val="en-US" w:eastAsia="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Identity of the investigation/study: Study Code: ALP-2021-HM-01-2021/02000.</w:t>
      </w:r>
    </w:p>
    <w:p w14:paraId="22469006">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Identity of the device: Adaga LifeChit Chitosan Based Haemostatic Granules.</w:t>
      </w:r>
    </w:p>
    <w:p w14:paraId="2DE61B37">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Intended use of the device in the investigation: To achieve haemostasis and control bleeding following dental/oral extraction.</w:t>
      </w:r>
    </w:p>
    <w:p w14:paraId="2604D708">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Objectives of the study: To prove the haemostatic efficacy and safety of the Adaga LifeChit device.</w:t>
      </w:r>
    </w:p>
    <w:p w14:paraId="500C79D2">
      <w:pPr>
        <w:pStyle w:val="2"/>
        <w:numPr>
          <w:ilvl w:val="2"/>
          <w:numId w:val="4"/>
        </w:numPr>
        <w:spacing w:before="100" w:beforeAutospacing="1" w:line="240" w:lineRule="auto"/>
        <w:ind w:left="709"/>
        <w:rPr>
          <w:rFonts w:asciiTheme="minorHAnsi" w:hAnsiTheme="minorHAnsi" w:cstheme="minorHAnsi"/>
          <w:b/>
          <w:bCs/>
          <w:color w:val="000000" w:themeColor="text1"/>
          <w:sz w:val="22"/>
          <w:szCs w:val="22"/>
          <w14:textFill>
            <w14:solidFill>
              <w14:schemeClr w14:val="tx1"/>
            </w14:solidFill>
          </w14:textFill>
        </w:rPr>
      </w:pPr>
      <w:bookmarkStart w:id="36" w:name="_Toc31787"/>
      <w:r>
        <w:rPr>
          <w:rFonts w:asciiTheme="minorHAnsi" w:hAnsiTheme="minorHAnsi" w:cstheme="minorHAnsi"/>
          <w:b/>
          <w:bCs/>
          <w:color w:val="000000" w:themeColor="text1"/>
          <w:sz w:val="22"/>
          <w:szCs w:val="22"/>
          <w14:textFill>
            <w14:solidFill>
              <w14:schemeClr w14:val="tx1"/>
            </w14:solidFill>
          </w14:textFill>
        </w:rPr>
        <w:t>Study design, participants, endpoints, inclusion and exclusion criteria</w:t>
      </w:r>
      <w:bookmarkEnd w:id="36"/>
    </w:p>
    <w:p w14:paraId="2024F14B">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Study design: An open-label, prospective, single-arm interventional device study. The follow-up duration was 7 days (up to the suture removal date).</w:t>
      </w:r>
    </w:p>
    <w:p w14:paraId="2094B95B">
      <w:pPr>
        <w:spacing w:before="100" w:beforeAutospacing="1" w:after="100" w:afterAutospacing="1"/>
        <w:jc w:val="both"/>
        <w:rPr>
          <w:rFonts w:asciiTheme="minorHAnsi" w:hAnsiTheme="minorHAnsi" w:cstheme="minorHAnsi"/>
          <w:b/>
          <w:bCs/>
          <w:color w:val="000000" w:themeColor="text1"/>
          <w:sz w:val="22"/>
          <w:szCs w:val="22"/>
          <w:lang w:val="en-US"/>
          <w14:textFill>
            <w14:solidFill>
              <w14:schemeClr w14:val="tx1"/>
            </w14:solidFill>
          </w14:textFill>
        </w:rPr>
      </w:pPr>
      <w:r>
        <w:rPr>
          <w:rFonts w:asciiTheme="minorHAnsi" w:hAnsiTheme="minorHAnsi" w:cstheme="minorHAnsi"/>
          <w:b/>
          <w:bCs/>
          <w:color w:val="000000" w:themeColor="text1"/>
          <w:sz w:val="22"/>
          <w:szCs w:val="22"/>
          <w:lang w:val="en-US"/>
          <w14:textFill>
            <w14:solidFill>
              <w14:schemeClr w14:val="tx1"/>
            </w14:solidFill>
          </w14:textFill>
        </w:rPr>
        <w:t>Primary and secondary endpoint(s):</w:t>
      </w:r>
    </w:p>
    <w:p w14:paraId="7C1906B8">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b/>
          <w:bCs/>
          <w:color w:val="000000" w:themeColor="text1"/>
          <w:sz w:val="22"/>
          <w:szCs w:val="22"/>
          <w:lang w:val="en-US"/>
          <w14:textFill>
            <w14:solidFill>
              <w14:schemeClr w14:val="tx1"/>
            </w14:solidFill>
          </w14:textFill>
        </w:rPr>
        <w:t>Primary Endpoint:</w:t>
      </w:r>
      <w:r>
        <w:rPr>
          <w:rFonts w:asciiTheme="minorHAnsi" w:hAnsiTheme="minorHAnsi" w:cstheme="minorHAnsi"/>
          <w:color w:val="000000" w:themeColor="text1"/>
          <w:sz w:val="22"/>
          <w:szCs w:val="22"/>
          <w:lang w:val="en-US"/>
          <w14:textFill>
            <w14:solidFill>
              <w14:schemeClr w14:val="tx1"/>
            </w14:solidFill>
          </w14:textFill>
        </w:rPr>
        <w:t xml:space="preserve"> Time to haemostasis from the application of the device on the bleeding area.</w:t>
      </w:r>
    </w:p>
    <w:p w14:paraId="6DEFBADC">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Secondary Endpoints: Percentage of subjects achieving haemostasis at 2, 5, 10, 15, and 30 minutes; percentage of subjects with postoperative re-bleeding within 24 hours.</w:t>
      </w:r>
    </w:p>
    <w:p w14:paraId="2AEAAF1A">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Inclusion/exclusion criteria for subject selection: The study included adult patients (18 years) requiring extraction of a mandibular third molar tooth with mucosal retention. Key exclusion criteria included patients with known shellfish allergies, pregnant women, patients on anticoagulants/thrombolytics, and patients with underlying coagulation disorders.</w:t>
      </w:r>
    </w:p>
    <w:p w14:paraId="536D7154">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40 patients were enrolled and treated. 23 females (57.5%) and 17 males (42.5%). The mean age was 24.4 years, and the mean BMI was 23.78 kg/m2.</w:t>
      </w:r>
    </w:p>
    <w:p w14:paraId="5EC1177C">
      <w:pPr>
        <w:pStyle w:val="2"/>
        <w:numPr>
          <w:ilvl w:val="2"/>
          <w:numId w:val="4"/>
        </w:numPr>
        <w:spacing w:before="100" w:beforeAutospacing="1" w:line="240" w:lineRule="auto"/>
        <w:ind w:left="709"/>
        <w:rPr>
          <w:rFonts w:asciiTheme="minorHAnsi" w:hAnsiTheme="minorHAnsi" w:cstheme="minorHAnsi"/>
          <w:b/>
          <w:bCs/>
          <w:color w:val="000000" w:themeColor="text1"/>
          <w:sz w:val="22"/>
          <w:szCs w:val="22"/>
          <w:lang w:val="en-GB"/>
          <w14:textFill>
            <w14:solidFill>
              <w14:schemeClr w14:val="tx1"/>
            </w14:solidFill>
          </w14:textFill>
        </w:rPr>
      </w:pPr>
      <w:bookmarkStart w:id="37" w:name="_Toc3494"/>
      <w:r>
        <w:rPr>
          <w:rFonts w:asciiTheme="minorHAnsi" w:hAnsiTheme="minorHAnsi" w:cstheme="minorHAnsi"/>
          <w:b/>
          <w:bCs/>
          <w:color w:val="000000" w:themeColor="text1"/>
          <w:sz w:val="22"/>
          <w:szCs w:val="22"/>
          <w14:textFill>
            <w14:solidFill>
              <w14:schemeClr w14:val="tx1"/>
            </w14:solidFill>
          </w14:textFill>
        </w:rPr>
        <w:t>Summary of the study and results</w:t>
      </w:r>
      <w:bookmarkEnd w:id="37"/>
    </w:p>
    <w:p w14:paraId="410221CB">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Following tooth extraction, the device was applied to the bleeding site. Time to stop active bleeding was measured in seconds. Patients were monitored for adverse events and rebleeding at 1 hour, 2 hours, 6 hours, 24 hours post-extraction, and on Day 7.</w:t>
      </w:r>
    </w:p>
    <w:p w14:paraId="141DCB3C">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The mean time to haemostasis was 117.2 seconds (median: 92.5 seconds). 100% of subjects achieved complete haemostasis by 10 minutes. No postoperative re-bleeding was observed within 24 hours or up to 7 days. Regarding safety, there were 0 serious adverse events. The device was well tolerated; one mild adverse event (facial edema) was reported, but the investigator judged its relationship to the investigational medical device as "unlikely."</w:t>
      </w:r>
    </w:p>
    <w:p w14:paraId="1F78210E">
      <w:pPr>
        <w:pStyle w:val="2"/>
        <w:numPr>
          <w:ilvl w:val="2"/>
          <w:numId w:val="4"/>
        </w:numPr>
        <w:spacing w:before="100" w:beforeAutospacing="1" w:line="240" w:lineRule="auto"/>
        <w:ind w:left="709"/>
        <w:rPr>
          <w:rFonts w:asciiTheme="minorHAnsi" w:hAnsiTheme="minorHAnsi" w:cstheme="minorHAnsi"/>
          <w:b/>
          <w:bCs/>
          <w:color w:val="000000" w:themeColor="text1"/>
          <w:sz w:val="22"/>
          <w:szCs w:val="22"/>
          <w:lang w:val="en-GB"/>
          <w14:textFill>
            <w14:solidFill>
              <w14:schemeClr w14:val="tx1"/>
            </w14:solidFill>
          </w14:textFill>
        </w:rPr>
      </w:pPr>
      <w:bookmarkStart w:id="38" w:name="_Toc31969"/>
      <w:r>
        <w:rPr>
          <w:rFonts w:asciiTheme="minorHAnsi" w:hAnsiTheme="minorHAnsi" w:cstheme="minorHAnsi"/>
          <w:b/>
          <w:bCs/>
          <w:color w:val="000000" w:themeColor="text1"/>
          <w:sz w:val="22"/>
          <w:szCs w:val="22"/>
          <w14:textFill>
            <w14:solidFill>
              <w14:schemeClr w14:val="tx1"/>
            </w14:solidFill>
          </w14:textFill>
        </w:rPr>
        <w:t>Limitations and deficiencies</w:t>
      </w:r>
      <w:bookmarkEnd w:id="38"/>
    </w:p>
    <w:p w14:paraId="36E51830">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Limitations of the study: The study was a single-arm design without a concurrent randomized control group, and the clinical model was limited to dental extractions.</w:t>
      </w:r>
    </w:p>
    <w:p w14:paraId="192CDDC9">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lang w:val="en-US"/>
          <w14:textFill>
            <w14:solidFill>
              <w14:schemeClr w14:val="tx1"/>
            </w14:solidFill>
          </w14:textFill>
        </w:rPr>
        <w:t>Device deficiency and replacements: There were no device deficiencies or device replacements related to safety or performance reported during the study.</w:t>
      </w:r>
    </w:p>
    <w:p w14:paraId="0B94A0CD">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39" w:name="_Toc31070"/>
      <w:r>
        <w:rPr>
          <w:rFonts w:asciiTheme="minorHAnsi" w:hAnsiTheme="minorHAnsi" w:cstheme="minorHAnsi"/>
          <w:b/>
          <w:bCs/>
          <w:color w:val="000000" w:themeColor="text1"/>
          <w:sz w:val="22"/>
          <w:szCs w:val="22"/>
          <w14:textFill>
            <w14:solidFill>
              <w14:schemeClr w14:val="tx1"/>
            </w14:solidFill>
          </w14:textFill>
        </w:rPr>
        <w:t>Summary of the clinical data from other sources</w:t>
      </w:r>
      <w:bookmarkEnd w:id="39"/>
    </w:p>
    <w:p w14:paraId="35348917">
      <w:pPr>
        <w:pStyle w:val="2"/>
        <w:numPr>
          <w:ilvl w:val="2"/>
          <w:numId w:val="4"/>
        </w:numPr>
        <w:spacing w:before="100" w:beforeAutospacing="1" w:line="240" w:lineRule="auto"/>
        <w:ind w:left="709"/>
        <w:rPr>
          <w:rFonts w:asciiTheme="minorHAnsi" w:hAnsiTheme="minorHAnsi" w:cstheme="minorHAnsi"/>
          <w:b/>
          <w:bCs/>
          <w:color w:val="000000" w:themeColor="text1"/>
          <w:sz w:val="22"/>
          <w:szCs w:val="22"/>
          <w:lang w:val="en-GB"/>
          <w14:textFill>
            <w14:solidFill>
              <w14:schemeClr w14:val="tx1"/>
            </w14:solidFill>
          </w14:textFill>
        </w:rPr>
      </w:pPr>
      <w:bookmarkStart w:id="40" w:name="_Toc17869"/>
      <w:r>
        <w:rPr>
          <w:rFonts w:eastAsia="Batang" w:asciiTheme="minorHAnsi" w:hAnsiTheme="minorHAnsi" w:cstheme="minorHAnsi"/>
          <w:b/>
          <w:bCs/>
          <w:color w:val="000000" w:themeColor="text1"/>
          <w:sz w:val="22"/>
          <w:szCs w:val="22"/>
          <w:lang w:val="en-GB" w:eastAsia="en-US"/>
          <w14:textFill>
            <w14:solidFill>
              <w14:schemeClr w14:val="tx1"/>
            </w14:solidFill>
          </w14:textFill>
        </w:rPr>
        <w:t xml:space="preserve">Systematic </w:t>
      </w:r>
      <w:r>
        <w:rPr>
          <w:rFonts w:asciiTheme="minorHAnsi" w:hAnsiTheme="minorHAnsi" w:cstheme="minorHAnsi"/>
          <w:b/>
          <w:bCs/>
          <w:color w:val="000000" w:themeColor="text1"/>
          <w:sz w:val="22"/>
          <w:szCs w:val="22"/>
          <w14:textFill>
            <w14:solidFill>
              <w14:schemeClr w14:val="tx1"/>
            </w14:solidFill>
          </w14:textFill>
        </w:rPr>
        <w:t>l</w:t>
      </w:r>
      <w:r>
        <w:rPr>
          <w:rFonts w:eastAsia="Batang" w:asciiTheme="minorHAnsi" w:hAnsiTheme="minorHAnsi" w:cstheme="minorHAnsi"/>
          <w:b/>
          <w:bCs/>
          <w:color w:val="000000" w:themeColor="text1"/>
          <w:sz w:val="22"/>
          <w:szCs w:val="22"/>
          <w:lang w:val="en-GB" w:eastAsia="en-US"/>
          <w14:textFill>
            <w14:solidFill>
              <w14:schemeClr w14:val="tx1"/>
            </w14:solidFill>
          </w14:textFill>
        </w:rPr>
        <w:t>iterature</w:t>
      </w:r>
      <w:r>
        <w:rPr>
          <w:rFonts w:asciiTheme="minorHAnsi" w:hAnsiTheme="minorHAnsi" w:cstheme="minorHAnsi"/>
          <w:b/>
          <w:bCs/>
          <w:color w:val="000000" w:themeColor="text1"/>
          <w:sz w:val="22"/>
          <w:szCs w:val="22"/>
          <w14:textFill>
            <w14:solidFill>
              <w14:schemeClr w14:val="tx1"/>
            </w14:solidFill>
          </w14:textFill>
        </w:rPr>
        <w:t xml:space="preserve"> r</w:t>
      </w:r>
      <w:r>
        <w:rPr>
          <w:rFonts w:eastAsia="Batang" w:asciiTheme="minorHAnsi" w:hAnsiTheme="minorHAnsi" w:cstheme="minorHAnsi"/>
          <w:b/>
          <w:bCs/>
          <w:color w:val="000000" w:themeColor="text1"/>
          <w:sz w:val="22"/>
          <w:szCs w:val="22"/>
          <w:lang w:val="en-GB" w:eastAsia="en-US"/>
          <w14:textFill>
            <w14:solidFill>
              <w14:schemeClr w14:val="tx1"/>
            </w14:solidFill>
          </w14:textFill>
        </w:rPr>
        <w:t>eview</w:t>
      </w:r>
      <w:bookmarkEnd w:id="40"/>
    </w:p>
    <w:p w14:paraId="40BB9B10">
      <w:pPr>
        <w:spacing w:before="100" w:beforeAutospacing="1" w:after="100" w:afterAutospacing="1"/>
        <w:jc w:val="both"/>
        <w:rPr>
          <w:rFonts w:eastAsia="Batang" w:asciiTheme="minorHAnsi" w:hAnsiTheme="minorHAnsi" w:cstheme="minorHAnsi"/>
          <w:color w:val="000000" w:themeColor="text1"/>
          <w:sz w:val="22"/>
          <w:szCs w:val="22"/>
          <w:lang w:val="en-US" w:eastAsia="en-US"/>
          <w14:textFill>
            <w14:solidFill>
              <w14:schemeClr w14:val="tx1"/>
            </w14:solidFill>
          </w14:textFill>
        </w:rPr>
      </w:pPr>
      <w:r>
        <w:rPr>
          <w:rFonts w:eastAsia="Batang" w:asciiTheme="minorHAnsi" w:hAnsiTheme="minorHAnsi" w:cstheme="minorHAnsi"/>
          <w:color w:val="000000" w:themeColor="text1"/>
          <w:sz w:val="22"/>
          <w:szCs w:val="22"/>
          <w:lang w:val="en-US" w:eastAsia="en-US"/>
          <w14:textFill>
            <w14:solidFill>
              <w14:schemeClr w14:val="tx1"/>
            </w14:solidFill>
          </w14:textFill>
        </w:rPr>
        <w:t>A systematic literature search was conducted across the PubMed and ScienceDirect databases covering the period from 2013 to 2023. Seven (7) highly relevant clinical studies (including randomized controlled trials and prospective observational studies) were identified, appraised, and included in the clinical evaluation. These studies evaluated the use of equivalent and similar chitosan-based haemostatic dressings (such as Celox and Axiostat) in minor oral surgery, trauma, and pre-hospital emergency settings. The literature data consistently demonstrates that chitosan-based granules achieve rapid haemostasis (often within 1 to 3 minutes) and significantly reduce excessive blood loss compared to conventional gauze. The data confirmed a high safety profile, with no severe device-related adverse events or systemic toxicity reported in the reviewed literature.</w:t>
      </w:r>
    </w:p>
    <w:p w14:paraId="7CF293BC">
      <w:pPr>
        <w:pStyle w:val="2"/>
        <w:numPr>
          <w:ilvl w:val="2"/>
          <w:numId w:val="4"/>
        </w:numPr>
        <w:spacing w:before="100" w:beforeAutospacing="1" w:line="240" w:lineRule="auto"/>
        <w:ind w:left="709"/>
        <w:rPr>
          <w:rFonts w:asciiTheme="minorHAnsi" w:hAnsiTheme="minorHAnsi" w:cstheme="minorHAnsi"/>
          <w:b/>
          <w:bCs/>
          <w:color w:val="000000" w:themeColor="text1"/>
          <w:sz w:val="22"/>
          <w:szCs w:val="22"/>
          <w:lang w:val="en-GB"/>
          <w14:textFill>
            <w14:solidFill>
              <w14:schemeClr w14:val="tx1"/>
            </w14:solidFill>
          </w14:textFill>
        </w:rPr>
      </w:pPr>
      <w:bookmarkStart w:id="41" w:name="_Toc31096"/>
      <w:r>
        <w:rPr>
          <w:rFonts w:eastAsia="Batang" w:asciiTheme="minorHAnsi" w:hAnsiTheme="minorHAnsi" w:cstheme="minorHAnsi"/>
          <w:b/>
          <w:bCs/>
          <w:color w:val="000000" w:themeColor="text1"/>
          <w:sz w:val="22"/>
          <w:szCs w:val="22"/>
          <w:lang w:val="en-GB" w:eastAsia="en-US"/>
          <w14:textFill>
            <w14:solidFill>
              <w14:schemeClr w14:val="tx1"/>
            </w14:solidFill>
          </w14:textFill>
        </w:rPr>
        <w:t>Post-</w:t>
      </w:r>
      <w:r>
        <w:rPr>
          <w:rFonts w:asciiTheme="minorHAnsi" w:hAnsiTheme="minorHAnsi" w:cstheme="minorHAnsi"/>
          <w:b/>
          <w:bCs/>
          <w:color w:val="000000" w:themeColor="text1"/>
          <w:sz w:val="22"/>
          <w:szCs w:val="22"/>
          <w14:textFill>
            <w14:solidFill>
              <w14:schemeClr w14:val="tx1"/>
            </w14:solidFill>
          </w14:textFill>
        </w:rPr>
        <w:t>m</w:t>
      </w:r>
      <w:r>
        <w:rPr>
          <w:rFonts w:eastAsia="Batang" w:asciiTheme="minorHAnsi" w:hAnsiTheme="minorHAnsi" w:cstheme="minorHAnsi"/>
          <w:b/>
          <w:bCs/>
          <w:color w:val="000000" w:themeColor="text1"/>
          <w:sz w:val="22"/>
          <w:szCs w:val="22"/>
          <w:lang w:val="en-GB" w:eastAsia="en-US"/>
          <w14:textFill>
            <w14:solidFill>
              <w14:schemeClr w14:val="tx1"/>
            </w14:solidFill>
          </w14:textFill>
        </w:rPr>
        <w:t xml:space="preserve">arket </w:t>
      </w:r>
      <w:r>
        <w:rPr>
          <w:rFonts w:asciiTheme="minorHAnsi" w:hAnsiTheme="minorHAnsi" w:cstheme="minorHAnsi"/>
          <w:b/>
          <w:bCs/>
          <w:color w:val="000000" w:themeColor="text1"/>
          <w:sz w:val="22"/>
          <w:szCs w:val="22"/>
          <w14:textFill>
            <w14:solidFill>
              <w14:schemeClr w14:val="tx1"/>
            </w14:solidFill>
          </w14:textFill>
        </w:rPr>
        <w:t>s</w:t>
      </w:r>
      <w:r>
        <w:rPr>
          <w:rFonts w:eastAsia="Batang" w:asciiTheme="minorHAnsi" w:hAnsiTheme="minorHAnsi" w:cstheme="minorHAnsi"/>
          <w:b/>
          <w:bCs/>
          <w:color w:val="000000" w:themeColor="text1"/>
          <w:sz w:val="22"/>
          <w:szCs w:val="22"/>
          <w:lang w:val="en-GB" w:eastAsia="en-US"/>
          <w14:textFill>
            <w14:solidFill>
              <w14:schemeClr w14:val="tx1"/>
            </w14:solidFill>
          </w14:textFill>
        </w:rPr>
        <w:t xml:space="preserve">urveillance (PMS), PMCF, and </w:t>
      </w:r>
      <w:r>
        <w:rPr>
          <w:rFonts w:asciiTheme="minorHAnsi" w:hAnsiTheme="minorHAnsi" w:cstheme="minorHAnsi"/>
          <w:b/>
          <w:bCs/>
          <w:color w:val="000000" w:themeColor="text1"/>
          <w:sz w:val="22"/>
          <w:szCs w:val="22"/>
          <w14:textFill>
            <w14:solidFill>
              <w14:schemeClr w14:val="tx1"/>
            </w14:solidFill>
          </w14:textFill>
        </w:rPr>
        <w:t>r</w:t>
      </w:r>
      <w:r>
        <w:rPr>
          <w:rFonts w:eastAsia="Batang" w:asciiTheme="minorHAnsi" w:hAnsiTheme="minorHAnsi" w:cstheme="minorHAnsi"/>
          <w:b/>
          <w:bCs/>
          <w:color w:val="000000" w:themeColor="text1"/>
          <w:sz w:val="22"/>
          <w:szCs w:val="22"/>
          <w:lang w:val="en-GB" w:eastAsia="en-US"/>
          <w14:textFill>
            <w14:solidFill>
              <w14:schemeClr w14:val="tx1"/>
            </w14:solidFill>
          </w14:textFill>
        </w:rPr>
        <w:t>egistries</w:t>
      </w:r>
      <w:bookmarkEnd w:id="41"/>
    </w:p>
    <w:p w14:paraId="15A5CE79">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eastAsia="Batang" w:asciiTheme="minorHAnsi" w:hAnsiTheme="minorHAnsi" w:cstheme="minorHAnsi"/>
          <w:color w:val="000000" w:themeColor="text1"/>
          <w:sz w:val="22"/>
          <w:szCs w:val="22"/>
          <w:lang w:val="en-US" w:eastAsia="en-US"/>
          <w14:textFill>
            <w14:solidFill>
              <w14:schemeClr w14:val="tx1"/>
            </w14:solidFill>
          </w14:textFill>
        </w:rPr>
        <w:t>Adaga LifeChit is a new medical device currently undergoing its initial CE-marking under the Medical Device Regulation (EU) 2017/745. Consequently, there is currently no historical post-market surveillance (PMS) data, real-world PMCF data, or medical device registry data available for the device itself. Moving forward, clinical data will be systematically gathered through the established PMCF Plan (TF.01-12.02), which includes proactive data collection via structured user and patient surveys to continuously monitor the device's real-world safety and performance.</w:t>
      </w:r>
    </w:p>
    <w:p w14:paraId="2A05940D">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42" w:name="_Toc14206"/>
      <w:r>
        <w:rPr>
          <w:rFonts w:asciiTheme="minorHAnsi" w:hAnsiTheme="minorHAnsi" w:cstheme="minorHAnsi"/>
          <w:b/>
          <w:bCs/>
          <w:color w:val="000000" w:themeColor="text1"/>
          <w:sz w:val="22"/>
          <w:szCs w:val="22"/>
          <w14:textFill>
            <w14:solidFill>
              <w14:schemeClr w14:val="tx1"/>
            </w14:solidFill>
          </w14:textFill>
        </w:rPr>
        <w:t>An overall summary of the clinical performance and safety</w:t>
      </w:r>
      <w:bookmarkEnd w:id="42"/>
      <w:r>
        <w:rPr>
          <w:rFonts w:asciiTheme="minorHAnsi" w:hAnsiTheme="minorHAnsi" w:cstheme="minorHAnsi"/>
          <w:b/>
          <w:bCs/>
          <w:color w:val="000000" w:themeColor="text1"/>
          <w:sz w:val="22"/>
          <w:szCs w:val="22"/>
          <w14:textFill>
            <w14:solidFill>
              <w14:schemeClr w14:val="tx1"/>
            </w14:solidFill>
          </w14:textFill>
        </w:rPr>
        <w:t xml:space="preserve"> </w:t>
      </w:r>
    </w:p>
    <w:p w14:paraId="5EC15369">
      <w:pPr>
        <w:pStyle w:val="2"/>
        <w:numPr>
          <w:ilvl w:val="2"/>
          <w:numId w:val="4"/>
        </w:numPr>
        <w:spacing w:before="100" w:beforeAutospacing="1" w:line="240" w:lineRule="auto"/>
        <w:ind w:left="709" w:hanging="709"/>
        <w:rPr>
          <w:rFonts w:asciiTheme="minorHAnsi" w:hAnsiTheme="minorHAnsi" w:cstheme="minorHAnsi"/>
          <w:b/>
          <w:bCs/>
          <w:color w:val="000000" w:themeColor="text1"/>
          <w:sz w:val="22"/>
          <w:szCs w:val="22"/>
          <w:lang w:val="en-GB"/>
          <w14:textFill>
            <w14:solidFill>
              <w14:schemeClr w14:val="tx1"/>
            </w14:solidFill>
          </w14:textFill>
        </w:rPr>
      </w:pPr>
      <w:bookmarkStart w:id="43" w:name="_Toc18055"/>
      <w:r>
        <w:rPr>
          <w:rFonts w:eastAsia="Batang" w:asciiTheme="minorHAnsi" w:hAnsiTheme="minorHAnsi" w:cstheme="minorHAnsi"/>
          <w:b/>
          <w:bCs/>
          <w:color w:val="000000" w:themeColor="text1"/>
          <w:sz w:val="22"/>
          <w:szCs w:val="22"/>
          <w:lang w:val="en-GB" w:eastAsia="en-US"/>
          <w14:textFill>
            <w14:solidFill>
              <w14:schemeClr w14:val="tx1"/>
            </w14:solidFill>
          </w14:textFill>
        </w:rPr>
        <w:t xml:space="preserve">Clinical </w:t>
      </w:r>
      <w:r>
        <w:rPr>
          <w:rFonts w:asciiTheme="minorHAnsi" w:hAnsiTheme="minorHAnsi" w:cstheme="minorHAnsi"/>
          <w:b/>
          <w:bCs/>
          <w:color w:val="000000" w:themeColor="text1"/>
          <w:sz w:val="22"/>
          <w:szCs w:val="22"/>
          <w14:textFill>
            <w14:solidFill>
              <w14:schemeClr w14:val="tx1"/>
            </w14:solidFill>
          </w14:textFill>
        </w:rPr>
        <w:t>p</w:t>
      </w:r>
      <w:r>
        <w:rPr>
          <w:rFonts w:eastAsia="Batang" w:asciiTheme="minorHAnsi" w:hAnsiTheme="minorHAnsi" w:cstheme="minorHAnsi"/>
          <w:b/>
          <w:bCs/>
          <w:color w:val="000000" w:themeColor="text1"/>
          <w:sz w:val="22"/>
          <w:szCs w:val="22"/>
          <w:lang w:val="en-GB" w:eastAsia="en-US"/>
          <w14:textFill>
            <w14:solidFill>
              <w14:schemeClr w14:val="tx1"/>
            </w14:solidFill>
          </w14:textFill>
        </w:rPr>
        <w:t xml:space="preserve">erformance and </w:t>
      </w:r>
      <w:r>
        <w:rPr>
          <w:rFonts w:asciiTheme="minorHAnsi" w:hAnsiTheme="minorHAnsi" w:cstheme="minorHAnsi"/>
          <w:b/>
          <w:bCs/>
          <w:color w:val="000000" w:themeColor="text1"/>
          <w:sz w:val="22"/>
          <w:szCs w:val="22"/>
          <w14:textFill>
            <w14:solidFill>
              <w14:schemeClr w14:val="tx1"/>
            </w14:solidFill>
          </w14:textFill>
        </w:rPr>
        <w:t>d</w:t>
      </w:r>
      <w:r>
        <w:rPr>
          <w:rFonts w:eastAsia="Batang" w:asciiTheme="minorHAnsi" w:hAnsiTheme="minorHAnsi" w:cstheme="minorHAnsi"/>
          <w:b/>
          <w:bCs/>
          <w:color w:val="000000" w:themeColor="text1"/>
          <w:sz w:val="22"/>
          <w:szCs w:val="22"/>
          <w:lang w:val="en-GB" w:eastAsia="en-US"/>
          <w14:textFill>
            <w14:solidFill>
              <w14:schemeClr w14:val="tx1"/>
            </w14:solidFill>
          </w14:textFill>
        </w:rPr>
        <w:t xml:space="preserve">ocumented </w:t>
      </w:r>
      <w:r>
        <w:rPr>
          <w:rFonts w:asciiTheme="minorHAnsi" w:hAnsiTheme="minorHAnsi" w:cstheme="minorHAnsi"/>
          <w:b/>
          <w:bCs/>
          <w:color w:val="000000" w:themeColor="text1"/>
          <w:sz w:val="22"/>
          <w:szCs w:val="22"/>
          <w14:textFill>
            <w14:solidFill>
              <w14:schemeClr w14:val="tx1"/>
            </w14:solidFill>
          </w14:textFill>
        </w:rPr>
        <w:t>c</w:t>
      </w:r>
      <w:r>
        <w:rPr>
          <w:rFonts w:eastAsia="Batang" w:asciiTheme="minorHAnsi" w:hAnsiTheme="minorHAnsi" w:cstheme="minorHAnsi"/>
          <w:b/>
          <w:bCs/>
          <w:color w:val="000000" w:themeColor="text1"/>
          <w:sz w:val="22"/>
          <w:szCs w:val="22"/>
          <w:lang w:val="en-GB" w:eastAsia="en-US"/>
          <w14:textFill>
            <w14:solidFill>
              <w14:schemeClr w14:val="tx1"/>
            </w14:solidFill>
          </w14:textFill>
        </w:rPr>
        <w:t xml:space="preserve">linical </w:t>
      </w:r>
      <w:r>
        <w:rPr>
          <w:rFonts w:asciiTheme="minorHAnsi" w:hAnsiTheme="minorHAnsi" w:cstheme="minorHAnsi"/>
          <w:b/>
          <w:bCs/>
          <w:color w:val="000000" w:themeColor="text1"/>
          <w:sz w:val="22"/>
          <w:szCs w:val="22"/>
          <w14:textFill>
            <w14:solidFill>
              <w14:schemeClr w14:val="tx1"/>
            </w14:solidFill>
          </w14:textFill>
        </w:rPr>
        <w:t>b</w:t>
      </w:r>
      <w:r>
        <w:rPr>
          <w:rFonts w:eastAsia="Batang" w:asciiTheme="minorHAnsi" w:hAnsiTheme="minorHAnsi" w:cstheme="minorHAnsi"/>
          <w:b/>
          <w:bCs/>
          <w:color w:val="000000" w:themeColor="text1"/>
          <w:sz w:val="22"/>
          <w:szCs w:val="22"/>
          <w:lang w:val="en-GB" w:eastAsia="en-US"/>
          <w14:textFill>
            <w14:solidFill>
              <w14:schemeClr w14:val="tx1"/>
            </w14:solidFill>
          </w14:textFill>
        </w:rPr>
        <w:t>enefits</w:t>
      </w:r>
      <w:bookmarkEnd w:id="43"/>
    </w:p>
    <w:p w14:paraId="689640C6">
      <w:pPr>
        <w:spacing w:before="100" w:beforeAutospacing="1" w:after="100" w:afterAutospacing="1"/>
        <w:jc w:val="both"/>
        <w:rPr>
          <w:rFonts w:eastAsia="Batang" w:asciiTheme="minorHAnsi" w:hAnsiTheme="minorHAnsi" w:cstheme="minorHAnsi"/>
          <w:color w:val="000000" w:themeColor="text1"/>
          <w:sz w:val="22"/>
          <w:szCs w:val="22"/>
          <w:lang w:val="en-US" w:eastAsia="en-US"/>
          <w14:textFill>
            <w14:solidFill>
              <w14:schemeClr w14:val="tx1"/>
            </w14:solidFill>
          </w14:textFill>
        </w:rPr>
      </w:pPr>
      <w:r>
        <w:rPr>
          <w:rFonts w:eastAsia="Batang" w:asciiTheme="minorHAnsi" w:hAnsiTheme="minorHAnsi" w:cstheme="minorHAnsi"/>
          <w:color w:val="000000" w:themeColor="text1"/>
          <w:sz w:val="22"/>
          <w:szCs w:val="22"/>
          <w:lang w:val="en-US" w:eastAsia="en-US"/>
          <w14:textFill>
            <w14:solidFill>
              <w14:schemeClr w14:val="tx1"/>
            </w14:solidFill>
          </w14:textFill>
        </w:rPr>
        <w:t>The clinical performance of Adaga LifeChit Chitosan Based Haemostatic Granules is demonstrated through its ability to provide rapid, effective haemostasis and prevent excessive blood loss. In a prospective, single-arm clinical investigation evaluating the device following dental/oral extraction (Study Code: ALP-2021-HM-01-2021/02000), the device achieved a 100% success rate for complete haemostasis within 7 minutes, with a mean time to haemostasis of 117.2 seconds. Furthermore, 0% of subjects experienced postoperative re-bleeding within 24 hours. This clinical evidence directly supports the primary clinical benefits of the device: rapidly stopping bleeding and preventing excessive blood loss.</w:t>
      </w:r>
    </w:p>
    <w:p w14:paraId="5376887A">
      <w:pPr>
        <w:pStyle w:val="2"/>
        <w:numPr>
          <w:ilvl w:val="2"/>
          <w:numId w:val="4"/>
        </w:numPr>
        <w:spacing w:before="100" w:beforeAutospacing="1" w:line="240" w:lineRule="auto"/>
        <w:ind w:left="709" w:hanging="709"/>
        <w:rPr>
          <w:rFonts w:asciiTheme="minorHAnsi" w:hAnsiTheme="minorHAnsi" w:cstheme="minorHAnsi"/>
          <w:b/>
          <w:bCs/>
          <w:color w:val="000000" w:themeColor="text1"/>
          <w:sz w:val="22"/>
          <w:szCs w:val="22"/>
          <w:lang w:val="en-GB"/>
          <w14:textFill>
            <w14:solidFill>
              <w14:schemeClr w14:val="tx1"/>
            </w14:solidFill>
          </w14:textFill>
        </w:rPr>
      </w:pPr>
      <w:bookmarkStart w:id="44" w:name="_Toc399"/>
      <w:r>
        <w:rPr>
          <w:rFonts w:eastAsia="Batang" w:asciiTheme="minorHAnsi" w:hAnsiTheme="minorHAnsi" w:cstheme="minorHAnsi"/>
          <w:b/>
          <w:bCs/>
          <w:color w:val="000000" w:themeColor="text1"/>
          <w:sz w:val="22"/>
          <w:szCs w:val="22"/>
          <w:lang w:val="en-GB" w:eastAsia="en-US"/>
          <w14:textFill>
            <w14:solidFill>
              <w14:schemeClr w14:val="tx1"/>
            </w14:solidFill>
          </w14:textFill>
        </w:rPr>
        <w:t>Benefit-</w:t>
      </w:r>
      <w:r>
        <w:rPr>
          <w:rFonts w:asciiTheme="minorHAnsi" w:hAnsiTheme="minorHAnsi" w:cstheme="minorHAnsi"/>
          <w:b/>
          <w:bCs/>
          <w:color w:val="000000" w:themeColor="text1"/>
          <w:sz w:val="22"/>
          <w:szCs w:val="22"/>
          <w14:textFill>
            <w14:solidFill>
              <w14:schemeClr w14:val="tx1"/>
            </w14:solidFill>
          </w14:textFill>
        </w:rPr>
        <w:t>r</w:t>
      </w:r>
      <w:r>
        <w:rPr>
          <w:rFonts w:eastAsia="Batang" w:asciiTheme="minorHAnsi" w:hAnsiTheme="minorHAnsi" w:cstheme="minorHAnsi"/>
          <w:b/>
          <w:bCs/>
          <w:color w:val="000000" w:themeColor="text1"/>
          <w:sz w:val="22"/>
          <w:szCs w:val="22"/>
          <w:lang w:val="en-GB" w:eastAsia="en-US"/>
          <w14:textFill>
            <w14:solidFill>
              <w14:schemeClr w14:val="tx1"/>
            </w14:solidFill>
          </w14:textFill>
        </w:rPr>
        <w:t xml:space="preserve">isk </w:t>
      </w:r>
      <w:r>
        <w:rPr>
          <w:rFonts w:asciiTheme="minorHAnsi" w:hAnsiTheme="minorHAnsi" w:cstheme="minorHAnsi"/>
          <w:b/>
          <w:bCs/>
          <w:color w:val="000000" w:themeColor="text1"/>
          <w:sz w:val="22"/>
          <w:szCs w:val="22"/>
          <w14:textFill>
            <w14:solidFill>
              <w14:schemeClr w14:val="tx1"/>
            </w14:solidFill>
          </w14:textFill>
        </w:rPr>
        <w:t>a</w:t>
      </w:r>
      <w:r>
        <w:rPr>
          <w:rFonts w:eastAsia="Batang" w:asciiTheme="minorHAnsi" w:hAnsiTheme="minorHAnsi" w:cstheme="minorHAnsi"/>
          <w:b/>
          <w:bCs/>
          <w:color w:val="000000" w:themeColor="text1"/>
          <w:sz w:val="22"/>
          <w:szCs w:val="22"/>
          <w:lang w:val="en-GB" w:eastAsia="en-US"/>
          <w14:textFill>
            <w14:solidFill>
              <w14:schemeClr w14:val="tx1"/>
            </w14:solidFill>
          </w14:textFill>
        </w:rPr>
        <w:t>ssessment</w:t>
      </w:r>
      <w:bookmarkEnd w:id="44"/>
    </w:p>
    <w:p w14:paraId="07CEF91A">
      <w:pPr>
        <w:spacing w:before="100" w:beforeAutospacing="1" w:after="100" w:afterAutospacing="1"/>
        <w:jc w:val="both"/>
        <w:rPr>
          <w:rFonts w:eastAsia="Batang" w:asciiTheme="minorHAnsi" w:hAnsiTheme="minorHAnsi" w:cstheme="minorHAnsi"/>
          <w:color w:val="000000" w:themeColor="text1"/>
          <w:sz w:val="22"/>
          <w:szCs w:val="22"/>
          <w:lang w:val="en-US" w:eastAsia="en-US"/>
          <w14:textFill>
            <w14:solidFill>
              <w14:schemeClr w14:val="tx1"/>
            </w14:solidFill>
          </w14:textFill>
        </w:rPr>
      </w:pPr>
      <w:r>
        <w:rPr>
          <w:rFonts w:eastAsia="Batang" w:asciiTheme="minorHAnsi" w:hAnsiTheme="minorHAnsi" w:cstheme="minorHAnsi"/>
          <w:color w:val="000000" w:themeColor="text1"/>
          <w:sz w:val="22"/>
          <w:szCs w:val="22"/>
          <w:lang w:val="en-US" w:eastAsia="en-US"/>
          <w14:textFill>
            <w14:solidFill>
              <w14:schemeClr w14:val="tx1"/>
            </w14:solidFill>
          </w14:textFill>
        </w:rPr>
        <w:t>Adaga LifeChit is indicated for the control of external bleeding in dental/oral surgery procedures and for the temporary first-aid treatment of life-threatening emergency bleeding (e.g., penetrating trauma, stab injuries, amputations). The expected residual risks and undesirable side effects are rare and generally limited to localized events such as foreign body reactions, inflammatory reactions, minor hematomas, or potential hypersensitivity in patients with known shellfish allergies.</w:t>
      </w:r>
    </w:p>
    <w:p w14:paraId="4A8216B7">
      <w:pPr>
        <w:spacing w:before="100" w:beforeAutospacing="1" w:after="100" w:afterAutospacing="1"/>
        <w:jc w:val="both"/>
        <w:rPr>
          <w:rFonts w:asciiTheme="minorHAnsi" w:hAnsiTheme="minorHAnsi" w:cstheme="minorHAnsi"/>
          <w:color w:val="000000" w:themeColor="text1"/>
          <w:sz w:val="22"/>
          <w:szCs w:val="22"/>
          <w:lang w:val="en-US"/>
          <w14:textFill>
            <w14:solidFill>
              <w14:schemeClr w14:val="tx1"/>
            </w14:solidFill>
          </w14:textFill>
        </w:rPr>
      </w:pPr>
      <w:r>
        <w:rPr>
          <w:rFonts w:eastAsia="Batang" w:asciiTheme="minorHAnsi" w:hAnsiTheme="minorHAnsi" w:cstheme="minorHAnsi"/>
          <w:color w:val="000000" w:themeColor="text1"/>
          <w:sz w:val="22"/>
          <w:szCs w:val="22"/>
          <w:lang w:val="en-US" w:eastAsia="en-US"/>
          <w14:textFill>
            <w14:solidFill>
              <w14:schemeClr w14:val="tx1"/>
            </w14:solidFill>
          </w14:textFill>
        </w:rPr>
        <w:t>Extensive pre-clinical testing, systematic literature reviews, and our own clinical investigation (which reported 0 serious adverse events) confirm the device's high safety profile. When weighed against the substantial and potentially life-saving clinical benefits of rapidly controlling severe bleeding, these residual risks are deemed highly acceptable. The overall residual design and manufacturing risks are fully acceptable, and the device achieves a high level of protection of health and safety in accordance with the state of the art</w:t>
      </w:r>
      <w:r>
        <w:rPr>
          <w:rFonts w:asciiTheme="minorHAnsi" w:hAnsiTheme="minorHAnsi" w:cstheme="minorHAnsi"/>
          <w:color w:val="000000" w:themeColor="text1"/>
          <w:sz w:val="22"/>
          <w:szCs w:val="22"/>
          <w:lang w:val="en-US"/>
          <w14:textFill>
            <w14:solidFill>
              <w14:schemeClr w14:val="tx1"/>
            </w14:solidFill>
          </w14:textFill>
        </w:rPr>
        <w:t>.</w:t>
      </w:r>
    </w:p>
    <w:p w14:paraId="0E0932CF">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45" w:name="_Toc3521"/>
      <w:r>
        <w:rPr>
          <w:rFonts w:asciiTheme="minorHAnsi" w:hAnsiTheme="minorHAnsi" w:cstheme="minorHAnsi"/>
          <w:b/>
          <w:bCs/>
          <w:color w:val="000000" w:themeColor="text1"/>
          <w:sz w:val="22"/>
          <w:szCs w:val="22"/>
          <w14:textFill>
            <w14:solidFill>
              <w14:schemeClr w14:val="tx1"/>
            </w14:solidFill>
          </w14:textFill>
        </w:rPr>
        <w:t>Ongoing or planned post-market clinical follow-up</w:t>
      </w:r>
      <w:bookmarkEnd w:id="45"/>
    </w:p>
    <w:p w14:paraId="2BF7F83B">
      <w:pPr>
        <w:spacing w:before="100" w:beforeAutospacing="1" w:after="100" w:afterAutospacing="1"/>
        <w:jc w:val="both"/>
        <w:rPr>
          <w:rFonts w:eastAsia="Batang" w:asciiTheme="minorHAnsi" w:hAnsiTheme="minorHAnsi" w:cstheme="minorHAnsi"/>
          <w:color w:val="000000" w:themeColor="text1"/>
          <w:sz w:val="22"/>
          <w:szCs w:val="22"/>
          <w:lang w:val="en-GB" w:eastAsia="en-US"/>
          <w14:textFill>
            <w14:solidFill>
              <w14:schemeClr w14:val="tx1"/>
            </w14:solidFill>
          </w14:textFill>
        </w:rPr>
      </w:pPr>
      <w:r>
        <w:rPr>
          <w:rFonts w:eastAsia="Batang" w:asciiTheme="minorHAnsi" w:hAnsiTheme="minorHAnsi" w:cstheme="minorHAnsi"/>
          <w:color w:val="000000" w:themeColor="text1"/>
          <w:sz w:val="22"/>
          <w:szCs w:val="22"/>
          <w:lang w:val="en-GB" w:eastAsia="en-US"/>
          <w14:textFill>
            <w14:solidFill>
              <w14:schemeClr w14:val="tx1"/>
            </w14:solidFill>
          </w14:textFill>
        </w:rPr>
        <w:t>In accordance with the latest approved Post Market Clinical Follow-up (PMCF) Plan (TF.01-12.02), PMCF activities for Adaga LifeChit will consist of two primary planned activities to proactively monitor real-world safety and clinical performance:</w:t>
      </w:r>
    </w:p>
    <w:p w14:paraId="3201E7B8">
      <w:pPr>
        <w:spacing w:before="100" w:beforeAutospacing="1" w:after="100" w:afterAutospacing="1"/>
        <w:jc w:val="both"/>
        <w:rPr>
          <w:rFonts w:eastAsia="Batang" w:asciiTheme="minorHAnsi" w:hAnsiTheme="minorHAnsi" w:cstheme="minorHAnsi"/>
          <w:color w:val="000000" w:themeColor="text1"/>
          <w:sz w:val="22"/>
          <w:szCs w:val="22"/>
          <w14:textFill>
            <w14:solidFill>
              <w14:schemeClr w14:val="tx1"/>
            </w14:solidFill>
          </w14:textFill>
        </w:rPr>
      </w:pPr>
      <w:r>
        <w:rPr>
          <w:rFonts w:eastAsia="Batang" w:asciiTheme="minorHAnsi" w:hAnsiTheme="minorHAnsi" w:cstheme="minorHAnsi"/>
          <w:color w:val="000000" w:themeColor="text1"/>
          <w:sz w:val="22"/>
          <w:szCs w:val="22"/>
          <w14:textFill>
            <w14:solidFill>
              <w14:schemeClr w14:val="tx1"/>
            </w14:solidFill>
          </w14:textFill>
        </w:rPr>
        <w:t xml:space="preserve">Annual </w:t>
      </w:r>
      <w:r>
        <w:rPr>
          <w:rFonts w:asciiTheme="minorHAnsi" w:hAnsiTheme="minorHAnsi" w:cstheme="minorHAnsi"/>
          <w:color w:val="000000" w:themeColor="text1"/>
          <w:sz w:val="22"/>
          <w:szCs w:val="22"/>
          <w14:textFill>
            <w14:solidFill>
              <w14:schemeClr w14:val="tx1"/>
            </w14:solidFill>
          </w14:textFill>
        </w:rPr>
        <w:t>s</w:t>
      </w:r>
      <w:r>
        <w:rPr>
          <w:rFonts w:eastAsia="Batang" w:asciiTheme="minorHAnsi" w:hAnsiTheme="minorHAnsi" w:cstheme="minorHAnsi"/>
          <w:color w:val="000000" w:themeColor="text1"/>
          <w:sz w:val="22"/>
          <w:szCs w:val="22"/>
          <w14:textFill>
            <w14:solidFill>
              <w14:schemeClr w14:val="tx1"/>
            </w14:solidFill>
          </w14:textFill>
        </w:rPr>
        <w:t xml:space="preserve">ystematic </w:t>
      </w:r>
      <w:r>
        <w:rPr>
          <w:rFonts w:asciiTheme="minorHAnsi" w:hAnsiTheme="minorHAnsi" w:cstheme="minorHAnsi"/>
          <w:color w:val="000000" w:themeColor="text1"/>
          <w:sz w:val="22"/>
          <w:szCs w:val="22"/>
          <w14:textFill>
            <w14:solidFill>
              <w14:schemeClr w14:val="tx1"/>
            </w14:solidFill>
          </w14:textFill>
        </w:rPr>
        <w:t>l</w:t>
      </w:r>
      <w:r>
        <w:rPr>
          <w:rFonts w:eastAsia="Batang" w:asciiTheme="minorHAnsi" w:hAnsiTheme="minorHAnsi" w:cstheme="minorHAnsi"/>
          <w:color w:val="000000" w:themeColor="text1"/>
          <w:sz w:val="22"/>
          <w:szCs w:val="22"/>
          <w14:textFill>
            <w14:solidFill>
              <w14:schemeClr w14:val="tx1"/>
            </w14:solidFill>
          </w14:textFill>
        </w:rPr>
        <w:t xml:space="preserve">iterature </w:t>
      </w:r>
      <w:r>
        <w:rPr>
          <w:rFonts w:asciiTheme="minorHAnsi" w:hAnsiTheme="minorHAnsi" w:cstheme="minorHAnsi"/>
          <w:color w:val="000000" w:themeColor="text1"/>
          <w:sz w:val="22"/>
          <w:szCs w:val="22"/>
          <w14:textFill>
            <w14:solidFill>
              <w14:schemeClr w14:val="tx1"/>
            </w14:solidFill>
          </w14:textFill>
        </w:rPr>
        <w:t>r</w:t>
      </w:r>
      <w:r>
        <w:rPr>
          <w:rFonts w:eastAsia="Batang" w:asciiTheme="minorHAnsi" w:hAnsiTheme="minorHAnsi" w:cstheme="minorHAnsi"/>
          <w:color w:val="000000" w:themeColor="text1"/>
          <w:sz w:val="22"/>
          <w:szCs w:val="22"/>
          <w14:textFill>
            <w14:solidFill>
              <w14:schemeClr w14:val="tx1"/>
            </w14:solidFill>
          </w14:textFill>
        </w:rPr>
        <w:t>eview</w:t>
      </w:r>
      <w:r>
        <w:rPr>
          <w:rFonts w:asciiTheme="minorHAnsi" w:hAnsiTheme="minorHAnsi" w:cstheme="minorHAnsi"/>
          <w:color w:val="000000" w:themeColor="text1"/>
          <w:sz w:val="22"/>
          <w:szCs w:val="22"/>
          <w14:textFill>
            <w14:solidFill>
              <w14:schemeClr w14:val="tx1"/>
            </w14:solidFill>
          </w14:textFill>
        </w:rPr>
        <w:t xml:space="preserve">: </w:t>
      </w:r>
      <w:r>
        <w:rPr>
          <w:rFonts w:eastAsia="Batang" w:asciiTheme="minorHAnsi" w:hAnsiTheme="minorHAnsi" w:cstheme="minorHAnsi"/>
          <w:color w:val="000000" w:themeColor="text1"/>
          <w:sz w:val="22"/>
          <w:szCs w:val="22"/>
          <w14:textFill>
            <w14:solidFill>
              <w14:schemeClr w14:val="tx1"/>
            </w14:solidFill>
          </w14:textFill>
        </w:rPr>
        <w:t>A yearly systematic review of scientific and medical databases (e.g., PubMed, ScienceDirect) to continuously monitor the state-of-the-art, evaluate new clinical data for equivalent and similar chitosan-based haemostats, and identify any previously unknown side-effects or emerging risks.</w:t>
      </w:r>
    </w:p>
    <w:p w14:paraId="7B3108FA">
      <w:pPr>
        <w:spacing w:before="100" w:beforeAutospacing="1" w:after="100" w:afterAutospacing="1"/>
        <w:jc w:val="both"/>
        <w:rPr>
          <w:rFonts w:eastAsia="Batang" w:asciiTheme="minorHAnsi" w:hAnsiTheme="minorHAnsi" w:cstheme="minorHAnsi"/>
          <w:color w:val="000000" w:themeColor="text1"/>
          <w:sz w:val="22"/>
          <w:szCs w:val="22"/>
          <w:lang w:val="en-GB" w:eastAsia="en-US"/>
          <w14:textFill>
            <w14:solidFill>
              <w14:schemeClr w14:val="tx1"/>
            </w14:solidFill>
          </w14:textFill>
        </w:rPr>
      </w:pPr>
      <w:r>
        <w:rPr>
          <w:rFonts w:eastAsia="Batang" w:asciiTheme="minorHAnsi" w:hAnsiTheme="minorHAnsi" w:cstheme="minorHAnsi"/>
          <w:color w:val="000000" w:themeColor="text1"/>
          <w:sz w:val="22"/>
          <w:szCs w:val="22"/>
          <w:lang w:val="en-GB" w:eastAsia="en-US"/>
          <w14:textFill>
            <w14:solidFill>
              <w14:schemeClr w14:val="tx1"/>
            </w14:solidFill>
          </w14:textFill>
        </w:rPr>
        <w:t xml:space="preserve">Proactive </w:t>
      </w:r>
      <w:r>
        <w:rPr>
          <w:rFonts w:asciiTheme="minorHAnsi" w:hAnsiTheme="minorHAnsi" w:cstheme="minorHAnsi"/>
          <w:color w:val="000000" w:themeColor="text1"/>
          <w:sz w:val="22"/>
          <w:szCs w:val="22"/>
          <w14:textFill>
            <w14:solidFill>
              <w14:schemeClr w14:val="tx1"/>
            </w14:solidFill>
          </w14:textFill>
        </w:rPr>
        <w:t>p</w:t>
      </w:r>
      <w:r>
        <w:rPr>
          <w:rFonts w:eastAsia="Batang" w:asciiTheme="minorHAnsi" w:hAnsiTheme="minorHAnsi" w:cstheme="minorHAnsi"/>
          <w:color w:val="000000" w:themeColor="text1"/>
          <w:sz w:val="22"/>
          <w:szCs w:val="22"/>
          <w:lang w:val="en-GB" w:eastAsia="en-US"/>
          <w14:textFill>
            <w14:solidFill>
              <w14:schemeClr w14:val="tx1"/>
            </w14:solidFill>
          </w14:textFill>
        </w:rPr>
        <w:t xml:space="preserve">atient and </w:t>
      </w:r>
      <w:r>
        <w:rPr>
          <w:rFonts w:asciiTheme="minorHAnsi" w:hAnsiTheme="minorHAnsi" w:cstheme="minorHAnsi"/>
          <w:color w:val="000000" w:themeColor="text1"/>
          <w:sz w:val="22"/>
          <w:szCs w:val="22"/>
          <w14:textFill>
            <w14:solidFill>
              <w14:schemeClr w14:val="tx1"/>
            </w14:solidFill>
          </w14:textFill>
        </w:rPr>
        <w:t>u</w:t>
      </w:r>
      <w:r>
        <w:rPr>
          <w:rFonts w:eastAsia="Batang" w:asciiTheme="minorHAnsi" w:hAnsiTheme="minorHAnsi" w:cstheme="minorHAnsi"/>
          <w:color w:val="000000" w:themeColor="text1"/>
          <w:sz w:val="22"/>
          <w:szCs w:val="22"/>
          <w:lang w:val="en-GB" w:eastAsia="en-US"/>
          <w14:textFill>
            <w14:solidFill>
              <w14:schemeClr w14:val="tx1"/>
            </w14:solidFill>
          </w14:textFill>
        </w:rPr>
        <w:t xml:space="preserve">ser </w:t>
      </w:r>
      <w:r>
        <w:rPr>
          <w:rFonts w:asciiTheme="minorHAnsi" w:hAnsiTheme="minorHAnsi" w:cstheme="minorHAnsi"/>
          <w:color w:val="000000" w:themeColor="text1"/>
          <w:sz w:val="22"/>
          <w:szCs w:val="22"/>
          <w14:textFill>
            <w14:solidFill>
              <w14:schemeClr w14:val="tx1"/>
            </w14:solidFill>
          </w14:textFill>
        </w:rPr>
        <w:t>s</w:t>
      </w:r>
      <w:r>
        <w:rPr>
          <w:rFonts w:eastAsia="Batang" w:asciiTheme="minorHAnsi" w:hAnsiTheme="minorHAnsi" w:cstheme="minorHAnsi"/>
          <w:color w:val="000000" w:themeColor="text1"/>
          <w:sz w:val="22"/>
          <w:szCs w:val="22"/>
          <w:lang w:val="en-GB" w:eastAsia="en-US"/>
          <w14:textFill>
            <w14:solidFill>
              <w14:schemeClr w14:val="tx1"/>
            </w14:solidFill>
          </w14:textFill>
        </w:rPr>
        <w:t>urveys: An ongoing, structured PMCF survey study targeting 100 documented device applications. Standardized questionnaires will be distributed to intended users (medical professionals and emergency staff) to evaluate immediate clinical performance (Time to Hemostasis) and usability. Furthermore, a patient follow-up questionnaire will be administered to actively monitor for delayed adverse events (e.g., rebleeding, localized infection, hematoma, or hypersensitivity).</w:t>
      </w:r>
    </w:p>
    <w:p w14:paraId="52CF1A02">
      <w:pPr>
        <w:spacing w:before="100" w:beforeAutospacing="1" w:after="100" w:afterAutospacing="1"/>
        <w:jc w:val="both"/>
        <w:rPr>
          <w:rFonts w:eastAsia="Batang" w:asciiTheme="minorHAnsi" w:hAnsiTheme="minorHAnsi" w:cstheme="minorHAnsi"/>
          <w:color w:val="000000" w:themeColor="text1"/>
          <w:sz w:val="22"/>
          <w:szCs w:val="22"/>
          <w:lang w:val="en-GB" w:eastAsia="en-US"/>
          <w14:textFill>
            <w14:solidFill>
              <w14:schemeClr w14:val="tx1"/>
            </w14:solidFill>
          </w14:textFill>
        </w:rPr>
      </w:pPr>
      <w:r>
        <w:rPr>
          <w:rFonts w:eastAsia="Batang" w:asciiTheme="minorHAnsi" w:hAnsiTheme="minorHAnsi" w:cstheme="minorHAnsi"/>
          <w:color w:val="000000" w:themeColor="text1"/>
          <w:sz w:val="22"/>
          <w:szCs w:val="22"/>
          <w:lang w:val="en-GB" w:eastAsia="en-US"/>
          <w14:textFill>
            <w14:solidFill>
              <w14:schemeClr w14:val="tx1"/>
            </w14:solidFill>
          </w14:textFill>
        </w:rPr>
        <w:t>If any emerging risks, complications, or unexpected device deficiencies are detected through these PMCF activities, they will trigger an immediate reassessment of the benefit-risk ratio and be investigated via the manufacturer's Quality Management System CAPA process. The findings of all PMCF activities will be summarized annually in the PMCF Evaluation Report and the Periodic Safety Update Report (PSUR).</w:t>
      </w:r>
    </w:p>
    <w:p w14:paraId="622839F9">
      <w:pPr>
        <w:pStyle w:val="2"/>
        <w:numPr>
          <w:ilvl w:val="1"/>
          <w:numId w:val="4"/>
        </w:numPr>
        <w:spacing w:before="100" w:beforeAutospacing="1" w:line="240"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46" w:name="_Toc4155"/>
      <w:r>
        <w:rPr>
          <w:rFonts w:asciiTheme="minorHAnsi" w:hAnsiTheme="minorHAnsi" w:cstheme="minorHAnsi"/>
          <w:b/>
          <w:bCs/>
          <w:color w:val="000000" w:themeColor="text1"/>
          <w:sz w:val="22"/>
          <w:szCs w:val="22"/>
          <w14:textFill>
            <w14:solidFill>
              <w14:schemeClr w14:val="tx1"/>
            </w14:solidFill>
          </w14:textFill>
        </w:rPr>
        <w:t>Clinical literature review</w:t>
      </w:r>
      <w:bookmarkEnd w:id="46"/>
    </w:p>
    <w:p w14:paraId="27908B05">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bookmarkStart w:id="47" w:name="_Toc114840336"/>
      <w:bookmarkStart w:id="48" w:name="_Hlk118902881"/>
      <w:r>
        <w:rPr>
          <w:rFonts w:asciiTheme="minorHAnsi" w:hAnsiTheme="minorHAnsi" w:cstheme="minorHAnsi"/>
          <w:color w:val="000000" w:themeColor="text1"/>
          <w:sz w:val="22"/>
          <w:szCs w:val="22"/>
          <w14:textFill>
            <w14:solidFill>
              <w14:schemeClr w14:val="tx1"/>
            </w14:solidFill>
          </w14:textFill>
        </w:rPr>
        <w:t xml:space="preserve">Chitosan is a natural polycationic polysaccharide which can be obtained from different sources, e.g., shrimp, crab, squid and certain fungi. It is a multi-functional material with good biocompatibility, no immunogenicity and no skin irritation. In 2001, it was approved by Food and Drug Administration of the United States (FDA) as a GRAS (Generally Recognized as Safe) substance. Currently, a number of FDA-approved chitosan-based hemostatic products including Celox® (MedTrade Products Ltd., Cheshire, UK) TraumaStat® (Ore-Medix, LLC Company, Lebanon, OR, USA) and HemCon® Bandage (HemCon Medical Technologies Inc., Portland, OR, USA) are commercially available. However, it still is a challenge to enhance their hemostatic potential. CS-based composite hemostatic materials refer to a series of novel multi-effect hemostats prepared by combining physically and chemically modified CS and its derivatives with other functional materials. Composite materials have attracted much attention due to their potential synergistic effects that can result in high performance. Therefore, CS-based composite hemostatic materials are becoming more and more extensive in applications. So far, many novel CS-based composite hemostatic materials have been proved to be effective in fast hemostasis and functional hemostasis. </w:t>
      </w:r>
    </w:p>
    <w:p w14:paraId="25F63296">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Adverse effects are secondary to incomplete product absorption and local acidity, leading to inflammation and granuloma formation. In addition, neurologic manifestations may result from either direct neurotoxicity or unintended compression of nearby neural structures. Rebleeding can occur following removal of product from the wound bed. </w:t>
      </w:r>
    </w:p>
    <w:p w14:paraId="383DEE5F">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27AB4DE0">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21073725">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7F953963">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3E164D3D">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7495D05A">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4911B97D">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2ACEA75E">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79F90A44">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0D446E64">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0152BF4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6FD10403">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bookmarkStart w:id="57" w:name="_GoBack"/>
      <w:r>
        <w:rPr>
          <w:rFonts w:asciiTheme="minorHAnsi" w:hAnsiTheme="minorHAnsi" w:cstheme="minorHAnsi"/>
          <w:b/>
          <w:bCs/>
          <w:color w:val="000000" w:themeColor="text1"/>
          <w:sz w:val="22"/>
          <w:szCs w:val="22"/>
          <w14:textFill>
            <w14:solidFill>
              <w14:schemeClr w14:val="tx1"/>
            </w14:solidFill>
          </w14:textFill>
        </w:rPr>
        <w:t>Table 1.</w:t>
      </w:r>
      <w:bookmarkEnd w:id="57"/>
      <w:r>
        <w:rPr>
          <w:rFonts w:asciiTheme="minorHAnsi" w:hAnsiTheme="minorHAnsi" w:cstheme="minorHAnsi"/>
          <w:color w:val="000000" w:themeColor="text1"/>
          <w:sz w:val="22"/>
          <w:szCs w:val="22"/>
          <w14:textFill>
            <w14:solidFill>
              <w14:schemeClr w14:val="tx1"/>
            </w14:solidFill>
          </w14:textFill>
        </w:rPr>
        <w:t xml:space="preserve"> First-, Second-, and Third-Generation Chitosan-Based Hemostatic Product Demographics</w:t>
      </w:r>
    </w:p>
    <w:p w14:paraId="446A46B3">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lang w:val="tr-TR" w:eastAsia="tr-TR"/>
          <w14:textFill>
            <w14:solidFill>
              <w14:schemeClr w14:val="tx1"/>
            </w14:solidFill>
          </w14:textFill>
        </w:rPr>
        <w:drawing>
          <wp:inline distT="0" distB="0" distL="0" distR="0">
            <wp:extent cx="6644640" cy="4083050"/>
            <wp:effectExtent l="0" t="0" r="0" b="635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4"/>
                    <pic:cNvPicPr>
                      <a:picLocks noChangeAspect="1"/>
                    </pic:cNvPicPr>
                  </pic:nvPicPr>
                  <pic:blipFill>
                    <a:blip r:embed="rId8"/>
                    <a:stretch>
                      <a:fillRect/>
                    </a:stretch>
                  </pic:blipFill>
                  <pic:spPr>
                    <a:xfrm>
                      <a:off x="0" y="0"/>
                      <a:ext cx="6746682" cy="4145919"/>
                    </a:xfrm>
                    <a:prstGeom prst="rect">
                      <a:avLst/>
                    </a:prstGeom>
                  </pic:spPr>
                </pic:pic>
              </a:graphicData>
            </a:graphic>
          </wp:inline>
        </w:drawing>
      </w:r>
      <w:bookmarkEnd w:id="47"/>
      <w:bookmarkEnd w:id="48"/>
    </w:p>
    <w:p w14:paraId="632D2627">
      <w:pPr>
        <w:pStyle w:val="2"/>
        <w:numPr>
          <w:ilvl w:val="0"/>
          <w:numId w:val="4"/>
        </w:numPr>
        <w:spacing w:before="100" w:beforeAutospacing="1" w:line="240" w:lineRule="auto"/>
        <w:ind w:left="426" w:hanging="426"/>
        <w:rPr>
          <w:rFonts w:asciiTheme="minorHAnsi" w:hAnsiTheme="minorHAnsi" w:cstheme="minorHAnsi"/>
          <w:b/>
          <w:bCs/>
          <w:color w:val="000000" w:themeColor="text1"/>
          <w:sz w:val="22"/>
          <w:szCs w:val="22"/>
          <w14:textFill>
            <w14:solidFill>
              <w14:schemeClr w14:val="tx1"/>
            </w14:solidFill>
          </w14:textFill>
        </w:rPr>
      </w:pPr>
      <w:bookmarkStart w:id="49" w:name="_Toc14030"/>
      <w:r>
        <w:rPr>
          <w:rFonts w:asciiTheme="minorHAnsi" w:hAnsiTheme="minorHAnsi" w:cstheme="minorHAnsi"/>
          <w:b/>
          <w:bCs/>
          <w:color w:val="000000" w:themeColor="text1"/>
          <w:sz w:val="22"/>
          <w:szCs w:val="22"/>
          <w14:textFill>
            <w14:solidFill>
              <w14:schemeClr w14:val="tx1"/>
            </w14:solidFill>
          </w14:textFill>
        </w:rPr>
        <w:t>Possible diagnostic or therapeutic alternatives</w:t>
      </w:r>
      <w:bookmarkEnd w:id="49"/>
      <w:r>
        <w:rPr>
          <w:rFonts w:asciiTheme="minorHAnsi" w:hAnsiTheme="minorHAnsi" w:cstheme="minorHAnsi"/>
          <w:b/>
          <w:bCs/>
          <w:color w:val="000000" w:themeColor="text1"/>
          <w:sz w:val="22"/>
          <w:szCs w:val="22"/>
          <w14:textFill>
            <w14:solidFill>
              <w14:schemeClr w14:val="tx1"/>
            </w14:solidFill>
          </w14:textFill>
        </w:rPr>
        <w:t xml:space="preserve"> </w:t>
      </w:r>
      <w:bookmarkStart w:id="50" w:name="_Toc105353545"/>
    </w:p>
    <w:p w14:paraId="45DA1D24">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There are several alternative methods available to manage surgical and emergency bleeding, including mechanical methods (direct pressure, sutures, gauze), thermal/energy-based methods (electrosurgery), pharmacological agents, and other topical haemostatic agents (e.g., oxidized regenerated cellulose, gelatine sponges, thrombin products, and fibrin sealants).</w:t>
      </w:r>
    </w:p>
    <w:p w14:paraId="48C7C6AF">
      <w:pPr>
        <w:pStyle w:val="2"/>
        <w:numPr>
          <w:ilvl w:val="1"/>
          <w:numId w:val="4"/>
        </w:numPr>
        <w:spacing w:before="100" w:beforeAutospacing="1" w:line="240" w:lineRule="auto"/>
        <w:ind w:left="567" w:hanging="567"/>
        <w:rPr>
          <w:rFonts w:asciiTheme="minorHAnsi" w:hAnsiTheme="minorHAnsi" w:cstheme="minorHAnsi"/>
          <w:b/>
          <w:bCs/>
          <w:color w:val="000000" w:themeColor="text1"/>
          <w:sz w:val="22"/>
          <w:szCs w:val="22"/>
          <w14:textFill>
            <w14:solidFill>
              <w14:schemeClr w14:val="tx1"/>
            </w14:solidFill>
          </w14:textFill>
        </w:rPr>
      </w:pPr>
      <w:bookmarkStart w:id="51" w:name="_Toc3964"/>
      <w:r>
        <w:rPr>
          <w:rFonts w:asciiTheme="minorHAnsi" w:hAnsiTheme="minorHAnsi" w:cstheme="minorHAnsi"/>
          <w:b/>
          <w:bCs/>
          <w:color w:val="000000" w:themeColor="text1"/>
          <w:sz w:val="22"/>
          <w:szCs w:val="22"/>
          <w14:textFill>
            <w14:solidFill>
              <w14:schemeClr w14:val="tx1"/>
            </w14:solidFill>
          </w14:textFill>
        </w:rPr>
        <w:t>Benefit-risk comparison to alternatives</w:t>
      </w:r>
      <w:bookmarkEnd w:id="51"/>
    </w:p>
    <w:p w14:paraId="7C05B91A">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Mechanical and Thermal Methods: While mechanical methods like direct pressure and sutures are the standard first-line treatment, they may be ineffective for diffuse bleeding or impractical to maintain during severe, life-threatening combat or emergency trauma. Thermal methods (e.g., electrosurgery) are effective in the operating room but require specialized equipment and power sources that are not available in pre-hospital emergency settings.</w:t>
      </w:r>
    </w:p>
    <w:p w14:paraId="50F96F0E">
      <w:pPr>
        <w:pStyle w:val="2"/>
        <w:numPr>
          <w:ilvl w:val="1"/>
          <w:numId w:val="4"/>
        </w:numPr>
        <w:spacing w:before="100" w:beforeAutospacing="1" w:line="240" w:lineRule="auto"/>
        <w:ind w:left="567" w:hanging="567"/>
        <w:rPr>
          <w:rFonts w:asciiTheme="minorHAnsi" w:hAnsiTheme="minorHAnsi" w:cstheme="minorHAnsi"/>
          <w:b/>
          <w:bCs/>
          <w:color w:val="000000" w:themeColor="text1"/>
          <w:sz w:val="22"/>
          <w:szCs w:val="22"/>
          <w14:textFill>
            <w14:solidFill>
              <w14:schemeClr w14:val="tx1"/>
            </w14:solidFill>
          </w14:textFill>
        </w:rPr>
      </w:pPr>
      <w:bookmarkStart w:id="52" w:name="_Toc23789"/>
      <w:r>
        <w:rPr>
          <w:rFonts w:asciiTheme="minorHAnsi" w:hAnsiTheme="minorHAnsi" w:cstheme="minorHAnsi"/>
          <w:b/>
          <w:bCs/>
          <w:color w:val="000000" w:themeColor="text1"/>
          <w:sz w:val="22"/>
          <w:szCs w:val="22"/>
          <w14:textFill>
            <w14:solidFill>
              <w14:schemeClr w14:val="tx1"/>
            </w14:solidFill>
          </w14:textFill>
        </w:rPr>
        <w:t>Alternative topical haemostats</w:t>
      </w:r>
      <w:bookmarkEnd w:id="52"/>
      <w:r>
        <w:rPr>
          <w:rFonts w:asciiTheme="minorHAnsi" w:hAnsiTheme="minorHAnsi" w:cstheme="minorHAnsi"/>
          <w:b/>
          <w:bCs/>
          <w:color w:val="000000" w:themeColor="text1"/>
          <w:sz w:val="22"/>
          <w:szCs w:val="22"/>
          <w14:textFill>
            <w14:solidFill>
              <w14:schemeClr w14:val="tx1"/>
            </w14:solidFill>
          </w14:textFill>
        </w:rPr>
        <w:t xml:space="preserve"> </w:t>
      </w:r>
    </w:p>
    <w:p w14:paraId="0DC440C3">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Passive topical agents (such as collagen or gelatine sponges) rely on the patient's underlying coagulation cascade to achieve haemostasis, which may fail in severely haemorrhaging or coagulopathic patients. Active biological agents (such as bovine thrombin or human fibrin sealants) are highly effective but carry inherent risks of severe immunologic responses, allergic reactions, or potential viral disease transmission, and often require special preparation or temperature-controlled storage.</w:t>
      </w:r>
    </w:p>
    <w:p w14:paraId="19F6CB4E">
      <w:pPr>
        <w:pStyle w:val="2"/>
        <w:numPr>
          <w:ilvl w:val="1"/>
          <w:numId w:val="4"/>
        </w:numPr>
        <w:spacing w:before="100" w:beforeAutospacing="1" w:line="240" w:lineRule="auto"/>
        <w:ind w:left="567" w:hanging="567"/>
        <w:rPr>
          <w:rFonts w:asciiTheme="minorHAnsi" w:hAnsiTheme="minorHAnsi" w:cstheme="minorHAnsi"/>
          <w:b/>
          <w:bCs/>
          <w:color w:val="000000" w:themeColor="text1"/>
          <w:sz w:val="22"/>
          <w:szCs w:val="22"/>
          <w14:textFill>
            <w14:solidFill>
              <w14:schemeClr w14:val="tx1"/>
            </w14:solidFill>
          </w14:textFill>
        </w:rPr>
      </w:pPr>
      <w:bookmarkStart w:id="53" w:name="_Toc30750"/>
      <w:r>
        <w:rPr>
          <w:rFonts w:asciiTheme="minorHAnsi" w:hAnsiTheme="minorHAnsi" w:cstheme="minorHAnsi"/>
          <w:b/>
          <w:bCs/>
          <w:color w:val="000000" w:themeColor="text1"/>
          <w:sz w:val="22"/>
          <w:szCs w:val="22"/>
          <w14:textFill>
            <w14:solidFill>
              <w14:schemeClr w14:val="tx1"/>
            </w14:solidFill>
          </w14:textFill>
        </w:rPr>
        <w:t>Adaga LifeChit (Chitosan)</w:t>
      </w:r>
      <w:bookmarkEnd w:id="53"/>
    </w:p>
    <w:p w14:paraId="502948F4">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In comparison, chitosan-based granules function independently of the body's classical clotting cascade by physically cross-linking with red blood cells to form a robust mucoadhesive seal. Adaga LifeChit provides the benefit of immediate readiness (no preparation required), a long shelf life, and avoids the viral and severe immunological risks associated with human or animal-derived active biological agents. The residual risks of chitosan are largely limited to localized foreign body or inflammatory reactions if the granules are not properly irrigated from the wound prior to closure, and potential hypersensitivity in patients with known shellfish allergies.</w:t>
      </w:r>
    </w:p>
    <w:p w14:paraId="3E80D96D">
      <w:pPr>
        <w:pStyle w:val="2"/>
        <w:numPr>
          <w:ilvl w:val="1"/>
          <w:numId w:val="4"/>
        </w:numPr>
        <w:spacing w:before="100" w:beforeAutospacing="1" w:line="240" w:lineRule="auto"/>
        <w:ind w:left="567" w:hanging="567"/>
        <w:rPr>
          <w:rFonts w:asciiTheme="minorHAnsi" w:hAnsiTheme="minorHAnsi" w:cstheme="minorHAnsi"/>
          <w:b/>
          <w:bCs/>
          <w:color w:val="000000" w:themeColor="text1"/>
          <w:sz w:val="22"/>
          <w:szCs w:val="22"/>
          <w14:textFill>
            <w14:solidFill>
              <w14:schemeClr w14:val="tx1"/>
            </w14:solidFill>
          </w14:textFill>
        </w:rPr>
      </w:pPr>
      <w:bookmarkStart w:id="54" w:name="_Toc15922"/>
      <w:r>
        <w:rPr>
          <w:rFonts w:asciiTheme="minorHAnsi" w:hAnsiTheme="minorHAnsi" w:cstheme="minorHAnsi"/>
          <w:b/>
          <w:bCs/>
          <w:color w:val="000000" w:themeColor="text1"/>
          <w:sz w:val="22"/>
          <w:szCs w:val="22"/>
          <w14:textFill>
            <w14:solidFill>
              <w14:schemeClr w14:val="tx1"/>
            </w14:solidFill>
          </w14:textFill>
        </w:rPr>
        <w:t>Conclusion</w:t>
      </w:r>
      <w:bookmarkEnd w:id="54"/>
    </w:p>
    <w:p w14:paraId="4C39811B">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When evaluated against available therapeutic alternatives, Adaga LifeChit provides a highly favourable and acceptable benefit-risk profile for the rapid, temporary control of life-threatening emergency bleeding and the management of bleeding during dental/oral extractions. </w:t>
      </w:r>
    </w:p>
    <w:bookmarkEnd w:id="50"/>
    <w:p w14:paraId="40DFAAE6">
      <w:pPr>
        <w:pStyle w:val="2"/>
        <w:numPr>
          <w:ilvl w:val="0"/>
          <w:numId w:val="4"/>
        </w:numPr>
        <w:spacing w:before="100" w:beforeAutospacing="1" w:line="240" w:lineRule="auto"/>
        <w:ind w:left="426" w:hanging="426"/>
        <w:rPr>
          <w:rFonts w:asciiTheme="minorHAnsi" w:hAnsiTheme="minorHAnsi" w:cstheme="minorHAnsi"/>
          <w:b/>
          <w:bCs/>
          <w:color w:val="000000" w:themeColor="text1"/>
          <w:sz w:val="22"/>
          <w:szCs w:val="22"/>
          <w14:textFill>
            <w14:solidFill>
              <w14:schemeClr w14:val="tx1"/>
            </w14:solidFill>
          </w14:textFill>
        </w:rPr>
      </w:pPr>
      <w:bookmarkStart w:id="55" w:name="_Toc32367"/>
      <w:r>
        <w:rPr>
          <w:rFonts w:asciiTheme="minorHAnsi" w:hAnsiTheme="minorHAnsi" w:cstheme="minorHAnsi"/>
          <w:b/>
          <w:bCs/>
          <w:color w:val="000000" w:themeColor="text1"/>
          <w:sz w:val="22"/>
          <w:szCs w:val="22"/>
          <w14:textFill>
            <w14:solidFill>
              <w14:schemeClr w14:val="tx1"/>
            </w14:solidFill>
          </w14:textFill>
        </w:rPr>
        <w:t>Suggested profile and training for users</w:t>
      </w:r>
      <w:bookmarkEnd w:id="55"/>
      <w:r>
        <w:rPr>
          <w:rFonts w:asciiTheme="minorHAnsi" w:hAnsiTheme="minorHAnsi" w:cstheme="minorHAnsi"/>
          <w:b/>
          <w:bCs/>
          <w:color w:val="000000" w:themeColor="text1"/>
          <w:sz w:val="22"/>
          <w:szCs w:val="22"/>
          <w14:textFill>
            <w14:solidFill>
              <w14:schemeClr w14:val="tx1"/>
            </w14:solidFill>
          </w14:textFill>
        </w:rPr>
        <w:t xml:space="preserve"> </w:t>
      </w:r>
    </w:p>
    <w:p w14:paraId="09B0537F">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Adaga LifeChit Chitosan Based Haemostatic Granules are intended to be used by the following user profiles:</w:t>
      </w:r>
    </w:p>
    <w:p w14:paraId="72F78226">
      <w:pPr>
        <w:pStyle w:val="3"/>
        <w:numPr>
          <w:ilvl w:val="0"/>
          <w:numId w:val="9"/>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Lay persons: Who has not get a professional medical training.</w:t>
      </w:r>
    </w:p>
    <w:p w14:paraId="2069BEC6">
      <w:pPr>
        <w:pStyle w:val="3"/>
        <w:numPr>
          <w:ilvl w:val="0"/>
          <w:numId w:val="9"/>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Medical professionals (e.g., Dentists, Oral and Maxillofacial Surgeons): For the control of bleeding during dental/oral surgery procedures. These users must possess standard medical/dental education and clinical experience in haemostatic management and wound care.</w:t>
      </w:r>
    </w:p>
    <w:p w14:paraId="45F794F9">
      <w:pPr>
        <w:pStyle w:val="3"/>
        <w:numPr>
          <w:ilvl w:val="0"/>
          <w:numId w:val="9"/>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Trained emergency responders/first aid personnel: For the temporary, first-aid treatment of life-threatening emergency bleeding (e.g., penetrating trauma, stab injuries) in pre-hospital settings. These users must possess, at a minimum, certified basic first aid training or emergency medical response education.</w:t>
      </w:r>
    </w:p>
    <w:p w14:paraId="4A121A2D">
      <w:pPr>
        <w:pStyle w:val="3"/>
        <w:numPr>
          <w:ilvl w:val="0"/>
          <w:numId w:val="9"/>
        </w:num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Training requirements: No special device-specific mandatory training or secondary equipment training is required prior to using the device. </w:t>
      </w:r>
    </w:p>
    <w:p w14:paraId="3AAF9C0E">
      <w:pPr>
        <w:spacing w:before="100" w:beforeAutospacing="1" w:after="100" w:afterAutospacing="1"/>
        <w:ind w:left="360"/>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However, all intended users must carefully read and fully understand the Instructions for Use (IFU) prior to application to ensure safe and accurate handling. No specific update training is required for the continued safe use of the device.</w:t>
      </w:r>
    </w:p>
    <w:p w14:paraId="780C9DD2">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738C538C">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147F6C49">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4A05A1EA">
      <w:pPr>
        <w:pStyle w:val="3"/>
        <w:spacing w:before="100" w:beforeAutospacing="1" w:after="100" w:afterAutospacing="1"/>
        <w:ind w:left="0"/>
        <w:jc w:val="both"/>
        <w:rPr>
          <w:rFonts w:asciiTheme="minorHAnsi" w:hAnsiTheme="minorHAnsi" w:cstheme="minorHAnsi"/>
          <w:color w:val="000000" w:themeColor="text1"/>
          <w:sz w:val="22"/>
          <w:szCs w:val="22"/>
          <w14:textFill>
            <w14:solidFill>
              <w14:schemeClr w14:val="tx1"/>
            </w14:solidFill>
          </w14:textFill>
        </w:rPr>
      </w:pPr>
    </w:p>
    <w:p w14:paraId="72797C25">
      <w:pPr>
        <w:pStyle w:val="2"/>
        <w:numPr>
          <w:ilvl w:val="0"/>
          <w:numId w:val="4"/>
        </w:numPr>
        <w:spacing w:before="100" w:beforeAutospacing="1" w:line="240" w:lineRule="auto"/>
        <w:ind w:left="426" w:hanging="426"/>
        <w:rPr>
          <w:rFonts w:asciiTheme="minorHAnsi" w:hAnsiTheme="minorHAnsi" w:cstheme="minorHAnsi"/>
          <w:b w:val="0"/>
          <w:bCs w:val="0"/>
          <w:color w:val="000000" w:themeColor="text1"/>
          <w:sz w:val="22"/>
          <w:szCs w:val="22"/>
          <w14:textFill>
            <w14:solidFill>
              <w14:schemeClr w14:val="tx1"/>
            </w14:solidFill>
          </w14:textFill>
        </w:rPr>
      </w:pPr>
      <w:bookmarkStart w:id="56" w:name="_Toc14845"/>
      <w:r>
        <w:rPr>
          <w:rFonts w:asciiTheme="minorHAnsi" w:hAnsiTheme="minorHAnsi" w:cstheme="minorHAnsi"/>
          <w:b/>
          <w:bCs/>
          <w:color w:val="000000" w:themeColor="text1"/>
          <w:sz w:val="22"/>
          <w:szCs w:val="22"/>
          <w14:textFill>
            <w14:solidFill>
              <w14:schemeClr w14:val="tx1"/>
            </w14:solidFill>
          </w14:textFill>
        </w:rPr>
        <w:t>Reference to any harmonized standards and CS applied</w:t>
      </w:r>
      <w:bookmarkEnd w:id="56"/>
      <w:r>
        <w:rPr>
          <w:rFonts w:asciiTheme="minorHAnsi" w:hAnsiTheme="minorHAnsi" w:cstheme="minorHAnsi"/>
          <w:b w:val="0"/>
          <w:bCs w:val="0"/>
          <w:color w:val="000000" w:themeColor="text1"/>
          <w:sz w:val="22"/>
          <w:szCs w:val="22"/>
          <w14:textFill>
            <w14:solidFill>
              <w14:schemeClr w14:val="tx1"/>
            </w14:solidFill>
          </w14:textFill>
        </w:rPr>
        <w:t xml:space="preserve"> </w:t>
      </w:r>
    </w:p>
    <w:tbl>
      <w:tblPr>
        <w:tblStyle w:val="8"/>
        <w:tblW w:w="1034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8"/>
      </w:tblGrid>
      <w:tr w14:paraId="6D56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shd w:val="clear" w:color="auto" w:fill="EEECE1" w:themeFill="background2"/>
          </w:tcPr>
          <w:p w14:paraId="526A314D">
            <w:pPr>
              <w:autoSpaceDE w:val="0"/>
              <w:autoSpaceDN w:val="0"/>
              <w:adjustRightInd w:val="0"/>
              <w:spacing w:before="100" w:beforeAutospacing="1" w:after="100" w:afterAutospacing="1"/>
              <w:ind w:left="173" w:right="179"/>
              <w:jc w:val="both"/>
              <w:rPr>
                <w:rFonts w:asciiTheme="minorHAnsi" w:hAnsiTheme="minorHAnsi" w:cstheme="minorHAnsi"/>
                <w:sz w:val="22"/>
                <w:szCs w:val="22"/>
                <w:lang w:val="en-US"/>
              </w:rPr>
            </w:pPr>
            <w:r>
              <w:rPr>
                <w:rFonts w:asciiTheme="minorHAnsi" w:hAnsiTheme="minorHAnsi" w:cstheme="minorHAnsi"/>
                <w:sz w:val="22"/>
                <w:szCs w:val="22"/>
                <w:lang w:val="en-US"/>
              </w:rPr>
              <w:t>Common specification(s) to comply with, if applicable:</w:t>
            </w:r>
          </w:p>
        </w:tc>
      </w:tr>
      <w:tr w14:paraId="02EC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348" w:type="dxa"/>
          </w:tcPr>
          <w:p w14:paraId="4800F528">
            <w:pPr>
              <w:autoSpaceDE w:val="0"/>
              <w:autoSpaceDN w:val="0"/>
              <w:adjustRightInd w:val="0"/>
              <w:spacing w:before="100" w:beforeAutospacing="1" w:after="100" w:afterAutospacing="1"/>
              <w:ind w:left="173" w:right="179"/>
              <w:jc w:val="both"/>
              <w:rPr>
                <w:rFonts w:asciiTheme="minorHAnsi" w:hAnsiTheme="minorHAnsi" w:cstheme="minorHAnsi"/>
                <w:sz w:val="22"/>
                <w:szCs w:val="22"/>
                <w:lang w:val="en-US"/>
              </w:rPr>
            </w:pPr>
            <w:r>
              <w:rPr>
                <w:rFonts w:asciiTheme="minorHAnsi" w:hAnsiTheme="minorHAnsi" w:cstheme="minorHAnsi"/>
                <w:sz w:val="22"/>
                <w:szCs w:val="22"/>
                <w:lang w:val="en-US"/>
              </w:rPr>
              <w:t>No Common Specifications (CS) are currently applicable to this device</w:t>
            </w:r>
          </w:p>
        </w:tc>
      </w:tr>
      <w:tr w14:paraId="264F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shd w:val="clear" w:color="auto" w:fill="EEECE1" w:themeFill="background2"/>
          </w:tcPr>
          <w:p w14:paraId="45AFBB71">
            <w:pPr>
              <w:autoSpaceDE w:val="0"/>
              <w:autoSpaceDN w:val="0"/>
              <w:adjustRightInd w:val="0"/>
              <w:spacing w:before="100" w:beforeAutospacing="1" w:after="100" w:afterAutospacing="1"/>
              <w:ind w:left="173" w:right="179"/>
              <w:jc w:val="both"/>
              <w:rPr>
                <w:rFonts w:asciiTheme="minorHAnsi" w:hAnsiTheme="minorHAnsi" w:cstheme="minorHAnsi"/>
                <w:sz w:val="22"/>
                <w:szCs w:val="22"/>
                <w:lang w:val="en-US"/>
              </w:rPr>
            </w:pPr>
            <w:r>
              <w:rPr>
                <w:rFonts w:asciiTheme="minorHAnsi" w:hAnsiTheme="minorHAnsi" w:cstheme="minorHAnsi"/>
                <w:sz w:val="22"/>
                <w:szCs w:val="22"/>
                <w:lang w:val="en-US"/>
              </w:rPr>
              <w:t>Pharmacopiea, International ISO and EN standards (harmonized and other standards as SOTA) to apply, if applicable</w:t>
            </w:r>
          </w:p>
        </w:tc>
      </w:tr>
      <w:tr w14:paraId="341F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0348" w:type="dxa"/>
          </w:tcPr>
          <w:p w14:paraId="450021F2">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sz w:val="22"/>
                <w:szCs w:val="22"/>
              </w:rPr>
            </w:pPr>
            <w:r>
              <w:rPr>
                <w:rFonts w:asciiTheme="minorHAnsi" w:hAnsiTheme="minorHAnsi" w:cstheme="minorHAnsi"/>
                <w:sz w:val="22"/>
                <w:szCs w:val="22"/>
              </w:rPr>
              <w:t>EP monograph 1774 Chitosan hydrocolloid monograph</w:t>
            </w:r>
          </w:p>
          <w:p w14:paraId="2F516BF5">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sz w:val="22"/>
                <w:szCs w:val="22"/>
              </w:rPr>
            </w:pPr>
            <w:r>
              <w:rPr>
                <w:rFonts w:asciiTheme="minorHAnsi" w:hAnsiTheme="minorHAnsi" w:cstheme="minorHAnsi"/>
                <w:sz w:val="22"/>
                <w:szCs w:val="22"/>
              </w:rPr>
              <w:t>EN ISO 13485:2016+A11:2021 Medical devices — Quality management systems —Requirements for regulatory purposes</w:t>
            </w:r>
          </w:p>
          <w:p w14:paraId="240C8626">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sz w:val="22"/>
                <w:szCs w:val="22"/>
              </w:rPr>
            </w:pPr>
            <w:r>
              <w:rPr>
                <w:rFonts w:asciiTheme="minorHAnsi" w:hAnsiTheme="minorHAnsi" w:cstheme="minorHAnsi"/>
                <w:sz w:val="22"/>
                <w:szCs w:val="22"/>
              </w:rPr>
              <w:t>EN ISO 14971:2019+A11:2021 Medical devices – Application of risk management to medical devices</w:t>
            </w:r>
          </w:p>
          <w:p w14:paraId="4A3D4AE3">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sz w:val="22"/>
                <w:szCs w:val="22"/>
              </w:rPr>
            </w:pPr>
            <w:r>
              <w:rPr>
                <w:rFonts w:asciiTheme="minorHAnsi" w:hAnsiTheme="minorHAnsi" w:cstheme="minorHAnsi"/>
                <w:sz w:val="22"/>
                <w:szCs w:val="22"/>
              </w:rPr>
              <w:t>ISO/TR 24971:2020 Medical devices — Guidance on the application of ISO 14971</w:t>
            </w:r>
          </w:p>
          <w:p w14:paraId="1274DA63">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sz w:val="22"/>
                <w:szCs w:val="22"/>
              </w:rPr>
            </w:pPr>
            <w:r>
              <w:rPr>
                <w:rFonts w:asciiTheme="minorHAnsi" w:hAnsiTheme="minorHAnsi" w:cstheme="minorHAnsi"/>
                <w:sz w:val="22"/>
                <w:szCs w:val="22"/>
              </w:rPr>
              <w:t>EN ISO 10993-1:2025 Biological evaluation of medical devices - Part 1: Requirements and general principles for the evaluation of biological safety within a risk management process</w:t>
            </w:r>
          </w:p>
          <w:p w14:paraId="50FDF203">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sz w:val="22"/>
                <w:szCs w:val="22"/>
              </w:rPr>
              <w:t>EN ISO 10993-2:2016 Biological</w:t>
            </w:r>
            <w:r>
              <w:rPr>
                <w:rFonts w:asciiTheme="minorHAnsi" w:hAnsiTheme="minorHAnsi" w:cstheme="minorHAnsi"/>
                <w:color w:val="000000" w:themeColor="text1"/>
                <w:sz w:val="22"/>
                <w:szCs w:val="22"/>
                <w14:textFill>
                  <w14:solidFill>
                    <w14:schemeClr w14:val="tx1"/>
                  </w14:solidFill>
                </w14:textFill>
              </w:rPr>
              <w:t xml:space="preserve"> evaluation of medical device – Part 2: Animal welfare requirements</w:t>
            </w:r>
          </w:p>
          <w:p w14:paraId="62C32481">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EN ISO 10993-3:2014 Biological evaluation of medical devices Part 3: Tests for genotoxicity, carcinogenicity and reproductive toxicity</w:t>
            </w:r>
          </w:p>
          <w:p w14:paraId="5D92522E">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ISO 10993-4:2017 Biological evaluation of medical devices — Part 4: Selection of tests for interactions with blood</w:t>
            </w:r>
          </w:p>
          <w:p w14:paraId="270ACEC4">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ISO 10993-5:2009 Biological evaluation of medical devices Part 5: Tests for in vitro cytotoxicity</w:t>
            </w:r>
          </w:p>
          <w:p w14:paraId="3C1FF278">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EN ISO 10993-10:2023 Biological evaluation of medical devices Part 10: Tests for irritation and skin sensitization</w:t>
            </w:r>
          </w:p>
          <w:p w14:paraId="01B114B0">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eastAsia="Calibri" w:asciiTheme="minorHAnsi" w:hAnsiTheme="minorHAnsi" w:cstheme="minorHAnsi"/>
                <w:color w:val="000000" w:themeColor="text1"/>
                <w:sz w:val="22"/>
                <w:szCs w:val="22"/>
                <w14:textFill>
                  <w14:solidFill>
                    <w14:schemeClr w14:val="tx1"/>
                  </w14:solidFill>
                </w14:textFill>
              </w:rPr>
              <w:t>EN ISO 10993-11:2018 Biological evaluation of medical devices - Part 11: Tests for systemic toxicity</w:t>
            </w:r>
          </w:p>
          <w:p w14:paraId="5510B911">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eastAsia="Calibri" w:asciiTheme="minorHAnsi" w:hAnsiTheme="minorHAnsi" w:cstheme="minorHAnsi"/>
                <w:color w:val="000000" w:themeColor="text1"/>
                <w:sz w:val="22"/>
                <w:szCs w:val="22"/>
                <w14:textFill>
                  <w14:solidFill>
                    <w14:schemeClr w14:val="tx1"/>
                  </w14:solidFill>
                </w14:textFill>
              </w:rPr>
              <w:t>EN ISO 10993-12:2021 Biological evaluation of medical devices - Part12: Sample preparation and reference materials</w:t>
            </w:r>
          </w:p>
          <w:p w14:paraId="73501962">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eastAsia="Calibri" w:asciiTheme="minorHAnsi" w:hAnsiTheme="minorHAnsi" w:cstheme="minorHAnsi"/>
                <w:color w:val="000000" w:themeColor="text1"/>
                <w:sz w:val="22"/>
                <w:szCs w:val="22"/>
                <w14:textFill>
                  <w14:solidFill>
                    <w14:schemeClr w14:val="tx1"/>
                  </w14:solidFill>
                </w14:textFill>
              </w:rPr>
              <w:t>EN ISO 10993-17:2023 Biological evaluation of medical devices - Part 17: Toxicological risk assessment of medical device constituent</w:t>
            </w:r>
          </w:p>
          <w:p w14:paraId="0C52FA26">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eastAsia="Calibri" w:asciiTheme="minorHAnsi" w:hAnsiTheme="minorHAnsi" w:cstheme="minorHAnsi"/>
                <w:color w:val="000000" w:themeColor="text1"/>
                <w:sz w:val="22"/>
                <w:szCs w:val="22"/>
                <w14:textFill>
                  <w14:solidFill>
                    <w14:schemeClr w14:val="tx1"/>
                  </w14:solidFill>
                </w14:textFill>
              </w:rPr>
              <w:t>EN ISO 10993-18:2020 Biological evaluation of medical devices Part 18: Chemical characterization of medical device materials within a risk management process</w:t>
            </w:r>
          </w:p>
          <w:p w14:paraId="70CF50B8">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eastAsia="Calibri" w:asciiTheme="minorHAnsi" w:hAnsiTheme="minorHAnsi" w:cstheme="minorHAnsi"/>
                <w:color w:val="000000" w:themeColor="text1"/>
                <w:sz w:val="22"/>
                <w:szCs w:val="22"/>
                <w14:textFill>
                  <w14:solidFill>
                    <w14:schemeClr w14:val="tx1"/>
                  </w14:solidFill>
                </w14:textFill>
              </w:rPr>
              <w:t>EN ISO 10993-23:2021+A1:2025 Biological evaluation of medical devices — Part 23: Tests for irritation</w:t>
            </w:r>
          </w:p>
          <w:p w14:paraId="204998A3">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eastAsia="Calibri" w:asciiTheme="minorHAnsi" w:hAnsiTheme="minorHAnsi" w:cstheme="minorHAnsi"/>
                <w:color w:val="000000" w:themeColor="text1"/>
                <w:sz w:val="22"/>
                <w:szCs w:val="22"/>
                <w14:textFill>
                  <w14:solidFill>
                    <w14:schemeClr w14:val="tx1"/>
                  </w14:solidFill>
                </w14:textFill>
              </w:rPr>
              <w:t xml:space="preserve">EN 62366-1:2015+A1:2020 </w:t>
            </w:r>
            <w:r>
              <w:rPr>
                <w:rFonts w:asciiTheme="minorHAnsi" w:hAnsiTheme="minorHAnsi" w:eastAsiaTheme="minorEastAsia" w:cstheme="minorHAnsi"/>
                <w:color w:val="000000" w:themeColor="text1"/>
                <w:sz w:val="22"/>
                <w:szCs w:val="22"/>
                <w14:textFill>
                  <w14:solidFill>
                    <w14:schemeClr w14:val="tx1"/>
                  </w14:solidFill>
                </w14:textFill>
              </w:rPr>
              <w:t>Medical devices - Part 1: Application of usability engineering to medical devices</w:t>
            </w:r>
          </w:p>
          <w:p w14:paraId="2B365496">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ISO 22422-1:2020 Medical devices utilizing animal tissues and their derivatives — Part 1: Application of risk management</w:t>
            </w:r>
          </w:p>
          <w:p w14:paraId="630294A4">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ISO 22422-2:2020 Medical devices utilizing animal tissues and their derivatives — Part 2: Controls on sourcing, collection and handling</w:t>
            </w:r>
          </w:p>
          <w:p w14:paraId="6CBF10B5">
            <w:pPr>
              <w:pStyle w:val="3"/>
              <w:numPr>
                <w:ilvl w:val="0"/>
                <w:numId w:val="10"/>
              </w:numPr>
              <w:autoSpaceDE w:val="0"/>
              <w:autoSpaceDN w:val="0"/>
              <w:adjustRightInd w:val="0"/>
              <w:spacing w:before="100" w:beforeAutospacing="1" w:after="100" w:afterAutospacing="1"/>
              <w:ind w:left="315" w:right="179"/>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ISO 22422-3:2017 Medical devices utilizing animal tissues and their derivatives - Part 3: Validation of the elimination and/or inactivation of viruses and transmissible spongiform encephalopathy (TSE) agents)</w:t>
            </w:r>
          </w:p>
        </w:tc>
      </w:tr>
      <w:tr w14:paraId="0233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shd w:val="clear" w:color="auto" w:fill="EEECE1" w:themeFill="background2"/>
          </w:tcPr>
          <w:p w14:paraId="491F3327">
            <w:pPr>
              <w:spacing w:before="100" w:beforeAutospacing="1" w:after="100" w:afterAutospacing="1"/>
              <w:ind w:left="173" w:right="-477"/>
              <w:jc w:val="both"/>
              <w:rPr>
                <w:rFonts w:asciiTheme="minorHAnsi" w:hAnsiTheme="minorHAnsi" w:cstheme="minorHAnsi"/>
                <w:sz w:val="22"/>
                <w:szCs w:val="22"/>
                <w:lang w:val="en-US"/>
              </w:rPr>
            </w:pPr>
            <w:r>
              <w:rPr>
                <w:rFonts w:asciiTheme="minorHAnsi" w:hAnsiTheme="minorHAnsi" w:cstheme="minorHAnsi"/>
                <w:sz w:val="22"/>
                <w:szCs w:val="22"/>
                <w:lang w:val="en-US"/>
              </w:rPr>
              <w:t>Guidance on PMCF and other guidances, if applicable</w:t>
            </w:r>
          </w:p>
        </w:tc>
      </w:tr>
      <w:tr w14:paraId="3C28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0348" w:type="dxa"/>
          </w:tcPr>
          <w:p w14:paraId="466ECA9B">
            <w:pPr>
              <w:pStyle w:val="3"/>
              <w:numPr>
                <w:ilvl w:val="0"/>
                <w:numId w:val="10"/>
              </w:numPr>
              <w:autoSpaceDE w:val="0"/>
              <w:autoSpaceDN w:val="0"/>
              <w:adjustRightInd w:val="0"/>
              <w:spacing w:before="100" w:beforeAutospacing="1" w:after="100" w:afterAutospacing="1"/>
              <w:ind w:left="315" w:right="179"/>
              <w:jc w:val="both"/>
              <w:rPr>
                <w:rFonts w:eastAsia="Calibri" w:asciiTheme="minorHAnsi" w:hAnsiTheme="minorHAnsi" w:cstheme="minorHAnsi"/>
                <w:sz w:val="22"/>
                <w:szCs w:val="22"/>
              </w:rPr>
            </w:pPr>
            <w:r>
              <w:rPr>
                <w:rFonts w:eastAsia="Calibri" w:asciiTheme="minorHAnsi" w:hAnsiTheme="minorHAnsi" w:cstheme="minorHAnsi"/>
                <w:sz w:val="22"/>
                <w:szCs w:val="22"/>
              </w:rPr>
              <w:t>MEDDEV 2.7/1 Rev.04 (2016) Clinical Evaluation: A Guide for Manufacturers and Notified Bodies Under Directives 93/42/EEC and 90/385/EEC</w:t>
            </w:r>
          </w:p>
          <w:p w14:paraId="1840C7D6">
            <w:pPr>
              <w:pStyle w:val="3"/>
              <w:numPr>
                <w:ilvl w:val="0"/>
                <w:numId w:val="10"/>
              </w:numPr>
              <w:autoSpaceDE w:val="0"/>
              <w:autoSpaceDN w:val="0"/>
              <w:adjustRightInd w:val="0"/>
              <w:spacing w:before="100" w:beforeAutospacing="1" w:after="100" w:afterAutospacing="1"/>
              <w:ind w:left="315" w:right="179"/>
              <w:jc w:val="both"/>
              <w:rPr>
                <w:rFonts w:eastAsia="Calibri" w:asciiTheme="minorHAnsi" w:hAnsiTheme="minorHAnsi" w:cstheme="minorHAnsi"/>
                <w:sz w:val="22"/>
                <w:szCs w:val="22"/>
              </w:rPr>
            </w:pPr>
            <w:r>
              <w:rPr>
                <w:rFonts w:asciiTheme="minorHAnsi" w:hAnsiTheme="minorHAnsi" w:cstheme="minorHAnsi"/>
                <w:sz w:val="22"/>
                <w:szCs w:val="22"/>
              </w:rPr>
              <w:t>MEDDEV 2.12/1, rev.8 (2013) Guidelines on a Medical Devices Vigilance System January 2013</w:t>
            </w:r>
          </w:p>
          <w:p w14:paraId="502FA51E">
            <w:pPr>
              <w:pStyle w:val="3"/>
              <w:numPr>
                <w:ilvl w:val="0"/>
                <w:numId w:val="10"/>
              </w:numPr>
              <w:autoSpaceDE w:val="0"/>
              <w:autoSpaceDN w:val="0"/>
              <w:adjustRightInd w:val="0"/>
              <w:spacing w:before="100" w:beforeAutospacing="1" w:after="100" w:afterAutospacing="1"/>
              <w:ind w:left="315" w:right="179"/>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MDCG 2020-7 </w:t>
            </w:r>
            <w:r>
              <w:rPr>
                <w:rFonts w:asciiTheme="minorHAnsi" w:hAnsiTheme="minorHAnsi" w:cstheme="minorHAnsi"/>
                <w:sz w:val="22"/>
                <w:szCs w:val="22"/>
              </w:rPr>
              <w:t>Guidance on PMCF plan template</w:t>
            </w:r>
          </w:p>
          <w:p w14:paraId="52505EA2">
            <w:pPr>
              <w:pStyle w:val="3"/>
              <w:numPr>
                <w:ilvl w:val="0"/>
                <w:numId w:val="10"/>
              </w:numPr>
              <w:autoSpaceDE w:val="0"/>
              <w:autoSpaceDN w:val="0"/>
              <w:adjustRightInd w:val="0"/>
              <w:spacing w:before="100" w:beforeAutospacing="1" w:after="100" w:afterAutospacing="1"/>
              <w:ind w:left="315" w:right="179"/>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MDCG 2020-8 </w:t>
            </w:r>
            <w:r>
              <w:rPr>
                <w:rFonts w:asciiTheme="minorHAnsi" w:hAnsiTheme="minorHAnsi" w:cstheme="minorHAnsi"/>
                <w:sz w:val="22"/>
                <w:szCs w:val="22"/>
              </w:rPr>
              <w:t>Guidance on PMCF evaluation report template</w:t>
            </w:r>
          </w:p>
          <w:p w14:paraId="4EB67858">
            <w:pPr>
              <w:pStyle w:val="3"/>
              <w:numPr>
                <w:ilvl w:val="0"/>
                <w:numId w:val="10"/>
              </w:numPr>
              <w:autoSpaceDE w:val="0"/>
              <w:autoSpaceDN w:val="0"/>
              <w:adjustRightInd w:val="0"/>
              <w:spacing w:before="100" w:beforeAutospacing="1" w:after="100" w:afterAutospacing="1"/>
              <w:ind w:left="315" w:right="179"/>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MDCG 2020-5 </w:t>
            </w:r>
            <w:r>
              <w:rPr>
                <w:rFonts w:asciiTheme="minorHAnsi" w:hAnsiTheme="minorHAnsi" w:cstheme="minorHAnsi"/>
                <w:sz w:val="22"/>
                <w:szCs w:val="22"/>
              </w:rPr>
              <w:t>Guidance on clinical evaluation – Equivalence</w:t>
            </w:r>
          </w:p>
          <w:p w14:paraId="5F6C589C">
            <w:pPr>
              <w:pStyle w:val="3"/>
              <w:numPr>
                <w:ilvl w:val="0"/>
                <w:numId w:val="10"/>
              </w:numPr>
              <w:autoSpaceDE w:val="0"/>
              <w:autoSpaceDN w:val="0"/>
              <w:adjustRightInd w:val="0"/>
              <w:spacing w:before="100" w:beforeAutospacing="1" w:after="100" w:afterAutospacing="1"/>
              <w:ind w:left="315" w:right="179"/>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MDCG 2019-9 Rev.1 </w:t>
            </w:r>
            <w:r>
              <w:rPr>
                <w:rFonts w:asciiTheme="minorHAnsi" w:hAnsiTheme="minorHAnsi" w:cstheme="minorHAnsi"/>
                <w:sz w:val="22"/>
                <w:szCs w:val="22"/>
              </w:rPr>
              <w:t>Summary of safety and clinical performance</w:t>
            </w:r>
          </w:p>
        </w:tc>
      </w:tr>
    </w:tbl>
    <w:p w14:paraId="381AE1D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3321FDD6">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45C952B9">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03D8B57A">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2D0293B7">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19CAAF5F">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2C92F495">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582CCD67">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3AC83A71">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5C5C7035">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35AFC950">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34BF4153">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7AEAFE2A">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sectPr>
      <w:pgSz w:w="12240" w:h="15840"/>
      <w:pgMar w:top="1440" w:right="900" w:bottom="1440" w:left="1008" w:header="36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Raleway">
    <w:altName w:val="Segoe Print"/>
    <w:panose1 w:val="00000000000000000000"/>
    <w:charset w:val="4D"/>
    <w:family w:val="auto"/>
    <w:pitch w:val="default"/>
    <w:sig w:usb0="00000000" w:usb1="00000000" w:usb2="00000000" w:usb3="00000000" w:csb0="00000197"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imHei">
    <w:altName w:val="SimSun"/>
    <w:panose1 w:val="02010609060101010101"/>
    <w:charset w:val="86"/>
    <w:family w:val="modern"/>
    <w:pitch w:val="default"/>
    <w:sig w:usb0="00000000" w:usb1="00000000" w:usb2="00000016" w:usb3="00000000" w:csb0="00040001" w:csb1="00000000"/>
  </w:font>
  <w:font w:name="Lucida Grande">
    <w:altName w:val="Courier New"/>
    <w:panose1 w:val="020B0600040502020204"/>
    <w:charset w:val="00"/>
    <w:family w:val="swiss"/>
    <w:pitch w:val="default"/>
    <w:sig w:usb0="00000000" w:usb1="00000000" w:usb2="00000000" w:usb3="00000000" w:csb0="000001BF" w:csb1="00000000"/>
  </w:font>
  <w:font w:name="AdvOT0231c847">
    <w:altName w:val="Cambria"/>
    <w:panose1 w:val="020B0604020202020204"/>
    <w:charset w:val="00"/>
    <w:family w:val="roman"/>
    <w:pitch w:val="default"/>
    <w:sig w:usb0="00000000" w:usb1="00000000" w:usb2="00000000" w:usb3="00000000" w:csb0="00000000" w:csb1="00000000"/>
  </w:font>
  <w:font w:name="AdvOTf2679e53.I">
    <w:altName w:val="Segoe Print"/>
    <w:panose1 w:val="020B0604020202020204"/>
    <w:charset w:val="00"/>
    <w:family w:val="roman"/>
    <w:pitch w:val="default"/>
    <w:sig w:usb0="00000000" w:usb1="00000000" w:usb2="00000000" w:usb3="00000000" w:csb0="00000000" w:csb1="00000000"/>
  </w:font>
  <w:font w:name="AdvOT569473da+20">
    <w:altName w:val="Segoe Print"/>
    <w:panose1 w:val="020B0604020202020204"/>
    <w:charset w:val="00"/>
    <w:family w:val="roman"/>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PMingLiU">
    <w:altName w:val="PMingLiU-ExtB"/>
    <w:panose1 w:val="02020500000000000000"/>
    <w:charset w:val="88"/>
    <w:family w:val="roman"/>
    <w:pitch w:val="default"/>
    <w:sig w:usb0="00000000" w:usb1="00000000" w:usb2="00000016" w:usb3="00000000" w:csb0="00100001" w:csb1="00000000"/>
  </w:font>
  <w:font w:name="BatangChe">
    <w:altName w:val="Malgun Gothic"/>
    <w:panose1 w:val="02030609000101010101"/>
    <w:charset w:val="81"/>
    <w:family w:val="modern"/>
    <w:pitch w:val="default"/>
    <w:sig w:usb0="00000000" w:usb1="00000000" w:usb2="00000030" w:usb3="00000000" w:csb0="0008009F" w:csb1="00000000"/>
  </w:font>
  <w:font w:name="Symbol">
    <w:panose1 w:val="05050102010706020507"/>
    <w:charset w:val="02"/>
    <w:family w:val="decorative"/>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819"/>
      <w:gridCol w:w="1701"/>
      <w:gridCol w:w="1920"/>
    </w:tblGrid>
    <w:tr w14:paraId="5534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14:paraId="675AA8B2">
          <w:pPr>
            <w:pStyle w:val="21"/>
            <w:jc w:val="both"/>
            <w:rPr>
              <w:rFonts w:asciiTheme="minorHAnsi" w:hAnsiTheme="minorHAnsi" w:cstheme="minorHAnsi"/>
              <w:sz w:val="22"/>
              <w:szCs w:val="22"/>
            </w:rPr>
          </w:pPr>
          <w:r>
            <w:rPr>
              <w:rFonts w:asciiTheme="minorHAnsi" w:hAnsiTheme="minorHAnsi" w:cstheme="minorHAnsi"/>
              <w:sz w:val="22"/>
              <w:szCs w:val="22"/>
              <w:lang w:val="tr-TR" w:eastAsia="tr-TR"/>
            </w:rPr>
            <w:drawing>
              <wp:anchor distT="0" distB="0" distL="114300" distR="114300" simplePos="0" relativeHeight="251659264" behindDoc="1" locked="0" layoutInCell="1" allowOverlap="1">
                <wp:simplePos x="0" y="0"/>
                <wp:positionH relativeFrom="column">
                  <wp:posOffset>-289560</wp:posOffset>
                </wp:positionH>
                <wp:positionV relativeFrom="paragraph">
                  <wp:posOffset>13335</wp:posOffset>
                </wp:positionV>
                <wp:extent cx="1169670" cy="295275"/>
                <wp:effectExtent l="0" t="0" r="0" b="9525"/>
                <wp:wrapTight wrapText="bothSides">
                  <wp:wrapPolygon>
                    <wp:start x="0" y="0"/>
                    <wp:lineTo x="0" y="20903"/>
                    <wp:lineTo x="21107" y="20903"/>
                    <wp:lineTo x="21107"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69670" cy="295275"/>
                        </a:xfrm>
                        <a:prstGeom prst="rect">
                          <a:avLst/>
                        </a:prstGeom>
                      </pic:spPr>
                    </pic:pic>
                  </a:graphicData>
                </a:graphic>
              </wp:anchor>
            </w:drawing>
          </w:r>
        </w:p>
        <w:p w14:paraId="10FC06B6">
          <w:pPr>
            <w:pStyle w:val="21"/>
            <w:jc w:val="both"/>
            <w:rPr>
              <w:rFonts w:asciiTheme="minorHAnsi" w:hAnsiTheme="minorHAnsi" w:cstheme="minorHAnsi"/>
              <w:sz w:val="22"/>
              <w:szCs w:val="22"/>
            </w:rPr>
          </w:pPr>
        </w:p>
      </w:tc>
      <w:tc>
        <w:tcPr>
          <w:tcW w:w="4819" w:type="dxa"/>
          <w:vMerge w:val="restart"/>
          <w:tcBorders>
            <w:top w:val="single" w:color="auto" w:sz="4" w:space="0"/>
            <w:left w:val="single" w:color="auto" w:sz="4" w:space="0"/>
            <w:bottom w:val="single" w:color="auto" w:sz="4" w:space="0"/>
            <w:right w:val="single" w:color="auto" w:sz="4" w:space="0"/>
          </w:tcBorders>
          <w:vAlign w:val="center"/>
        </w:tcPr>
        <w:p w14:paraId="6B1B5AC4">
          <w:pPr>
            <w:pStyle w:val="21"/>
            <w:jc w:val="center"/>
            <w:rPr>
              <w:rFonts w:asciiTheme="minorHAnsi" w:hAnsiTheme="minorHAnsi" w:cstheme="minorHAnsi"/>
              <w:sz w:val="22"/>
              <w:szCs w:val="22"/>
            </w:rPr>
          </w:pPr>
          <w:r>
            <w:rPr>
              <w:rFonts w:asciiTheme="minorHAnsi" w:hAnsiTheme="minorHAnsi" w:cstheme="minorHAnsi"/>
              <w:sz w:val="22"/>
              <w:szCs w:val="22"/>
            </w:rPr>
            <w:t>TECHNICAL FILE OF ADAGA LIFECHIT CHITOSAN BASED HAEMOSTATIC GRANULES</w:t>
          </w:r>
        </w:p>
        <w:p w14:paraId="1FD61591">
          <w:pPr>
            <w:jc w:val="center"/>
            <w:rPr>
              <w:rFonts w:asciiTheme="minorHAnsi" w:hAnsiTheme="minorHAnsi" w:cstheme="minorHAnsi"/>
              <w:sz w:val="22"/>
              <w:szCs w:val="22"/>
            </w:rPr>
          </w:pPr>
          <w:r>
            <w:rPr>
              <w:rFonts w:asciiTheme="minorHAnsi" w:hAnsiTheme="minorHAnsi" w:cstheme="minorHAnsi"/>
              <w:sz w:val="22"/>
              <w:szCs w:val="22"/>
            </w:rPr>
            <w:t>SUMMARY OF SAFETY AND CLINICAL PERFORMANCE for HEALTHCARE PROFESSIONALS</w:t>
          </w:r>
        </w:p>
      </w:tc>
      <w:tc>
        <w:tcPr>
          <w:tcW w:w="1701" w:type="dxa"/>
          <w:tcBorders>
            <w:top w:val="single" w:color="auto" w:sz="4" w:space="0"/>
            <w:left w:val="single" w:color="auto" w:sz="4" w:space="0"/>
            <w:bottom w:val="single" w:color="auto" w:sz="4" w:space="0"/>
            <w:right w:val="single" w:color="auto" w:sz="4" w:space="0"/>
          </w:tcBorders>
        </w:tcPr>
        <w:p w14:paraId="28DE1DCC">
          <w:pPr>
            <w:pStyle w:val="21"/>
            <w:rPr>
              <w:rFonts w:asciiTheme="minorHAnsi" w:hAnsiTheme="minorHAnsi" w:cstheme="minorHAnsi"/>
              <w:sz w:val="22"/>
              <w:szCs w:val="22"/>
            </w:rPr>
          </w:pPr>
          <w:r>
            <w:rPr>
              <w:rFonts w:asciiTheme="minorHAnsi" w:hAnsiTheme="minorHAnsi" w:cstheme="minorHAnsi"/>
              <w:sz w:val="22"/>
              <w:szCs w:val="22"/>
            </w:rPr>
            <w:t>Doc. No.</w:t>
          </w:r>
        </w:p>
      </w:tc>
      <w:tc>
        <w:tcPr>
          <w:tcW w:w="1920" w:type="dxa"/>
          <w:tcBorders>
            <w:top w:val="single" w:color="auto" w:sz="4" w:space="0"/>
            <w:left w:val="single" w:color="auto" w:sz="4" w:space="0"/>
            <w:bottom w:val="single" w:color="auto" w:sz="4" w:space="0"/>
            <w:right w:val="single" w:color="auto" w:sz="4" w:space="0"/>
          </w:tcBorders>
        </w:tcPr>
        <w:p w14:paraId="4CEB4CCF">
          <w:pPr>
            <w:pStyle w:val="21"/>
            <w:rPr>
              <w:rFonts w:asciiTheme="minorHAnsi" w:hAnsiTheme="minorHAnsi" w:cstheme="minorHAnsi"/>
              <w:sz w:val="22"/>
              <w:szCs w:val="22"/>
            </w:rPr>
          </w:pPr>
          <w:r>
            <w:rPr>
              <w:rFonts w:asciiTheme="minorHAnsi" w:hAnsiTheme="minorHAnsi" w:cstheme="minorHAnsi"/>
              <w:sz w:val="22"/>
              <w:szCs w:val="22"/>
            </w:rPr>
            <w:t>TF.01-12.04</w:t>
          </w:r>
        </w:p>
      </w:tc>
    </w:tr>
    <w:tr w14:paraId="79A7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80" w:type="dxa"/>
          <w:vMerge w:val="continue"/>
          <w:vAlign w:val="center"/>
        </w:tcPr>
        <w:p w14:paraId="56C47178">
          <w:pPr>
            <w:rPr>
              <w:rFonts w:asciiTheme="minorHAnsi" w:hAnsiTheme="minorHAnsi" w:cstheme="minorHAnsi"/>
              <w:sz w:val="22"/>
              <w:szCs w:val="22"/>
            </w:rPr>
          </w:pPr>
        </w:p>
      </w:tc>
      <w:tc>
        <w:tcPr>
          <w:tcW w:w="4819" w:type="dxa"/>
          <w:vMerge w:val="continue"/>
          <w:vAlign w:val="center"/>
        </w:tcPr>
        <w:p w14:paraId="6A5687F9">
          <w:pPr>
            <w:rPr>
              <w:rFonts w:asciiTheme="minorHAnsi" w:hAnsiTheme="minorHAnsi" w:cstheme="minorHAnsi"/>
              <w:sz w:val="22"/>
              <w:szCs w:val="22"/>
            </w:rPr>
          </w:pPr>
        </w:p>
      </w:tc>
      <w:tc>
        <w:tcPr>
          <w:tcW w:w="1701" w:type="dxa"/>
          <w:tcBorders>
            <w:top w:val="single" w:color="auto" w:sz="4" w:space="0"/>
            <w:left w:val="single" w:color="auto" w:sz="4" w:space="0"/>
            <w:bottom w:val="single" w:color="auto" w:sz="4" w:space="0"/>
            <w:right w:val="single" w:color="auto" w:sz="4" w:space="0"/>
          </w:tcBorders>
        </w:tcPr>
        <w:p w14:paraId="1CE77139">
          <w:pPr>
            <w:pStyle w:val="21"/>
            <w:rPr>
              <w:rFonts w:asciiTheme="minorHAnsi" w:hAnsiTheme="minorHAnsi" w:cstheme="minorHAnsi"/>
              <w:sz w:val="22"/>
              <w:szCs w:val="22"/>
            </w:rPr>
          </w:pPr>
          <w:r>
            <w:rPr>
              <w:rFonts w:asciiTheme="minorHAnsi" w:hAnsiTheme="minorHAnsi" w:cstheme="minorHAnsi"/>
              <w:sz w:val="22"/>
              <w:szCs w:val="22"/>
            </w:rPr>
            <w:t xml:space="preserve">Issue Date </w:t>
          </w:r>
        </w:p>
      </w:tc>
      <w:tc>
        <w:tcPr>
          <w:tcW w:w="1920" w:type="dxa"/>
          <w:tcBorders>
            <w:top w:val="single" w:color="auto" w:sz="4" w:space="0"/>
            <w:left w:val="single" w:color="auto" w:sz="4" w:space="0"/>
            <w:bottom w:val="single" w:color="auto" w:sz="4" w:space="0"/>
            <w:right w:val="single" w:color="auto" w:sz="4" w:space="0"/>
          </w:tcBorders>
        </w:tcPr>
        <w:p w14:paraId="344B0D03">
          <w:pPr>
            <w:pStyle w:val="21"/>
            <w:rPr>
              <w:rFonts w:asciiTheme="minorHAnsi" w:hAnsiTheme="minorHAnsi" w:cstheme="minorHAnsi"/>
              <w:sz w:val="22"/>
              <w:szCs w:val="22"/>
            </w:rPr>
          </w:pPr>
          <w:r>
            <w:rPr>
              <w:rFonts w:asciiTheme="minorHAnsi" w:hAnsiTheme="minorHAnsi" w:cstheme="minorHAnsi"/>
              <w:sz w:val="22"/>
              <w:szCs w:val="22"/>
            </w:rPr>
            <w:t>10.08.2023</w:t>
          </w:r>
        </w:p>
      </w:tc>
    </w:tr>
    <w:tr w14:paraId="7977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80" w:type="dxa"/>
          <w:vMerge w:val="continue"/>
          <w:vAlign w:val="center"/>
        </w:tcPr>
        <w:p w14:paraId="28509D07">
          <w:pPr>
            <w:rPr>
              <w:rFonts w:asciiTheme="minorHAnsi" w:hAnsiTheme="minorHAnsi" w:cstheme="minorHAnsi"/>
              <w:sz w:val="22"/>
              <w:szCs w:val="22"/>
            </w:rPr>
          </w:pPr>
        </w:p>
      </w:tc>
      <w:tc>
        <w:tcPr>
          <w:tcW w:w="4819" w:type="dxa"/>
          <w:vMerge w:val="continue"/>
          <w:vAlign w:val="center"/>
        </w:tcPr>
        <w:p w14:paraId="25EDE7E8">
          <w:pPr>
            <w:rPr>
              <w:rFonts w:asciiTheme="minorHAnsi" w:hAnsiTheme="minorHAnsi" w:cstheme="minorHAnsi"/>
              <w:sz w:val="22"/>
              <w:szCs w:val="22"/>
            </w:rPr>
          </w:pPr>
        </w:p>
      </w:tc>
      <w:tc>
        <w:tcPr>
          <w:tcW w:w="1701" w:type="dxa"/>
          <w:tcBorders>
            <w:top w:val="single" w:color="auto" w:sz="4" w:space="0"/>
            <w:left w:val="single" w:color="auto" w:sz="4" w:space="0"/>
            <w:bottom w:val="single" w:color="auto" w:sz="4" w:space="0"/>
            <w:right w:val="single" w:color="auto" w:sz="4" w:space="0"/>
          </w:tcBorders>
        </w:tcPr>
        <w:p w14:paraId="76ADCF0D">
          <w:pPr>
            <w:pStyle w:val="21"/>
            <w:rPr>
              <w:rFonts w:asciiTheme="minorHAnsi" w:hAnsiTheme="minorHAnsi" w:cstheme="minorHAnsi"/>
              <w:sz w:val="22"/>
              <w:szCs w:val="22"/>
            </w:rPr>
          </w:pPr>
          <w:r>
            <w:rPr>
              <w:rFonts w:asciiTheme="minorHAnsi" w:hAnsiTheme="minorHAnsi" w:cstheme="minorHAnsi"/>
              <w:sz w:val="22"/>
              <w:szCs w:val="22"/>
            </w:rPr>
            <w:t>Rev. No./Date</w:t>
          </w:r>
        </w:p>
      </w:tc>
      <w:tc>
        <w:tcPr>
          <w:tcW w:w="1920" w:type="dxa"/>
          <w:tcBorders>
            <w:top w:val="single" w:color="auto" w:sz="4" w:space="0"/>
            <w:left w:val="single" w:color="auto" w:sz="4" w:space="0"/>
            <w:bottom w:val="single" w:color="auto" w:sz="4" w:space="0"/>
            <w:right w:val="single" w:color="auto" w:sz="4" w:space="0"/>
          </w:tcBorders>
        </w:tcPr>
        <w:p w14:paraId="5BA17F87">
          <w:pPr>
            <w:pStyle w:val="21"/>
            <w:rPr>
              <w:rFonts w:asciiTheme="minorHAnsi" w:hAnsiTheme="minorHAnsi" w:cstheme="minorHAnsi"/>
              <w:sz w:val="22"/>
              <w:szCs w:val="22"/>
            </w:rPr>
          </w:pPr>
          <w:r>
            <w:rPr>
              <w:rFonts w:asciiTheme="minorHAnsi" w:hAnsiTheme="minorHAnsi" w:cstheme="minorHAnsi"/>
              <w:sz w:val="22"/>
              <w:szCs w:val="22"/>
            </w:rPr>
            <w:t>02/18.03.2026</w:t>
          </w:r>
        </w:p>
      </w:tc>
    </w:tr>
    <w:tr w14:paraId="2D26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80" w:type="dxa"/>
          <w:vMerge w:val="continue"/>
          <w:vAlign w:val="center"/>
        </w:tcPr>
        <w:p w14:paraId="3C317236">
          <w:pPr>
            <w:rPr>
              <w:rFonts w:asciiTheme="minorHAnsi" w:hAnsiTheme="minorHAnsi" w:cstheme="minorHAnsi"/>
              <w:sz w:val="22"/>
              <w:szCs w:val="22"/>
            </w:rPr>
          </w:pPr>
        </w:p>
      </w:tc>
      <w:tc>
        <w:tcPr>
          <w:tcW w:w="4819" w:type="dxa"/>
          <w:vMerge w:val="continue"/>
          <w:vAlign w:val="center"/>
        </w:tcPr>
        <w:p w14:paraId="7E022C2A">
          <w:pPr>
            <w:rPr>
              <w:rFonts w:asciiTheme="minorHAnsi" w:hAnsiTheme="minorHAnsi" w:cstheme="minorHAnsi"/>
              <w:sz w:val="22"/>
              <w:szCs w:val="22"/>
            </w:rPr>
          </w:pPr>
        </w:p>
      </w:tc>
      <w:tc>
        <w:tcPr>
          <w:tcW w:w="1701" w:type="dxa"/>
          <w:tcBorders>
            <w:top w:val="single" w:color="auto" w:sz="4" w:space="0"/>
            <w:left w:val="single" w:color="auto" w:sz="4" w:space="0"/>
            <w:bottom w:val="single" w:color="auto" w:sz="4" w:space="0"/>
            <w:right w:val="single" w:color="auto" w:sz="4" w:space="0"/>
          </w:tcBorders>
        </w:tcPr>
        <w:p w14:paraId="2F903631">
          <w:pPr>
            <w:pStyle w:val="21"/>
            <w:rPr>
              <w:rFonts w:asciiTheme="minorHAnsi" w:hAnsiTheme="minorHAnsi" w:cstheme="minorHAnsi"/>
              <w:sz w:val="22"/>
              <w:szCs w:val="22"/>
            </w:rPr>
          </w:pPr>
          <w:r>
            <w:rPr>
              <w:rFonts w:asciiTheme="minorHAnsi" w:hAnsiTheme="minorHAnsi" w:cstheme="minorHAnsi"/>
              <w:sz w:val="22"/>
              <w:szCs w:val="22"/>
            </w:rPr>
            <w:t>Page No.</w:t>
          </w:r>
        </w:p>
      </w:tc>
      <w:tc>
        <w:tcPr>
          <w:tcW w:w="1920" w:type="dxa"/>
          <w:tcBorders>
            <w:top w:val="single" w:color="auto" w:sz="4" w:space="0"/>
            <w:left w:val="single" w:color="auto" w:sz="4" w:space="0"/>
            <w:bottom w:val="single" w:color="auto" w:sz="4" w:space="0"/>
            <w:right w:val="single" w:color="auto" w:sz="4" w:space="0"/>
          </w:tcBorders>
        </w:tcPr>
        <w:p w14:paraId="4F24D768">
          <w:pPr>
            <w:pStyle w:val="21"/>
            <w:rPr>
              <w:rFonts w:asciiTheme="minorHAnsi" w:hAnsiTheme="minorHAnsi" w:cstheme="minorHAnsi"/>
              <w:sz w:val="22"/>
              <w:szCs w:val="22"/>
            </w:rPr>
          </w:pPr>
          <w:r>
            <w:rPr>
              <w:rFonts w:asciiTheme="minorHAnsi" w:hAnsiTheme="minorHAnsi" w:cstheme="minorHAnsi"/>
              <w:sz w:val="22"/>
              <w:szCs w:val="22"/>
              <w:lang w:val="tr-TR"/>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PAGE  \* Arabic  \* MERGEFORMAT</w:instrText>
          </w:r>
          <w:r>
            <w:rPr>
              <w:rFonts w:asciiTheme="minorHAnsi" w:hAnsiTheme="minorHAnsi" w:cstheme="minorHAnsi"/>
              <w:sz w:val="22"/>
              <w:szCs w:val="22"/>
            </w:rPr>
            <w:fldChar w:fldCharType="separate"/>
          </w:r>
          <w:r>
            <w:rPr>
              <w:rFonts w:asciiTheme="minorHAnsi" w:hAnsiTheme="minorHAnsi" w:cstheme="minorHAnsi"/>
              <w:sz w:val="22"/>
              <w:szCs w:val="22"/>
              <w:lang w:val="tr-TR"/>
            </w:rPr>
            <w:t>59</w:t>
          </w:r>
          <w:r>
            <w:rPr>
              <w:rFonts w:asciiTheme="minorHAnsi" w:hAnsiTheme="minorHAnsi" w:cstheme="minorHAnsi"/>
              <w:sz w:val="22"/>
              <w:szCs w:val="22"/>
            </w:rPr>
            <w:fldChar w:fldCharType="end"/>
          </w:r>
          <w:r>
            <w:rPr>
              <w:rFonts w:asciiTheme="minorHAnsi" w:hAnsiTheme="minorHAnsi" w:cstheme="minorHAnsi"/>
              <w:sz w:val="22"/>
              <w:szCs w:val="22"/>
              <w:lang w:val="tr-TR"/>
            </w:rPr>
            <w:t xml:space="preserve"> /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NUMPAGES  \* Arabic  \* MERGEFORMAT</w:instrText>
          </w:r>
          <w:r>
            <w:rPr>
              <w:rFonts w:asciiTheme="minorHAnsi" w:hAnsiTheme="minorHAnsi" w:cstheme="minorHAnsi"/>
              <w:sz w:val="22"/>
              <w:szCs w:val="22"/>
            </w:rPr>
            <w:fldChar w:fldCharType="separate"/>
          </w:r>
          <w:r>
            <w:rPr>
              <w:rFonts w:asciiTheme="minorHAnsi" w:hAnsiTheme="minorHAnsi" w:cstheme="minorHAnsi"/>
              <w:sz w:val="22"/>
              <w:szCs w:val="22"/>
              <w:lang w:val="tr-TR"/>
            </w:rPr>
            <w:t>63</w:t>
          </w:r>
          <w:r>
            <w:rPr>
              <w:rFonts w:asciiTheme="minorHAnsi" w:hAnsiTheme="minorHAnsi" w:cstheme="minorHAnsi"/>
              <w:sz w:val="22"/>
              <w:szCs w:val="22"/>
            </w:rPr>
            <w:fldChar w:fldCharType="end"/>
          </w:r>
        </w:p>
      </w:tc>
    </w:tr>
  </w:tbl>
  <w:p w14:paraId="2F910DA3">
    <w:pPr>
      <w:pStyle w:val="21"/>
    </w:pPr>
    <w:r>
      <w:pict>
        <v:shape id="PowerPlusWaterMarkObject1499341726" o:spid="_x0000_s1026" o:spt="136" type="#_x0000_t136" style="position:absolute;left:0pt;height:56pt;width:516pt;mso-position-horizontal:center;mso-position-horizontal-relative:margin;mso-position-vertical:center;mso-position-vertical-relative:margin;z-index:-251654144;mso-width-relative:page;mso-height-relative:page;" fillcolor="#C0C0C0" filled="t" stroked="f" coordsize="21600,21600" o:allowincell="f">
          <v:path/>
          <v:fill on="t" focussize="0,0"/>
          <v:stroke on="f"/>
          <v:imagedata o:title=""/>
          <o:lock v:ext="edit"/>
          <v:textpath on="t" fitshape="t" fitpath="t" trim="f" xscale="f" string="DRAFT for NB VALIDATION"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02625">
    <w:pPr>
      <w:pStyle w:val="21"/>
    </w:pPr>
    <w:r>
      <w:pict>
        <v:shape id="PowerPlusWaterMarkObject1499341725" o:spid="_x0000_s1027" o:spt="136" type="#_x0000_t136" style="position:absolute;left:0pt;height:56pt;width:516pt;mso-position-horizontal:center;mso-position-horizontal-relative:margin;mso-position-vertical:center;mso-position-vertical-relative:margin;z-index:-251655168;mso-width-relative:page;mso-height-relative:page;" fillcolor="#C0C0C0" filled="t" stroked="f" coordsize="21600,21600" o:allowincell="f">
          <v:path/>
          <v:fill on="t" focussize="0,0"/>
          <v:stroke on="f"/>
          <v:imagedata o:title=""/>
          <o:lock v:ext="edit"/>
          <v:textpath on="t" fitshape="t" fitpath="t" trim="f" xscale="f" string="DRAFT for NB VALIDATION"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874B">
    <w:pPr>
      <w:pStyle w:val="21"/>
    </w:pPr>
    <w:r>
      <w:pict>
        <v:shape id="PowerPlusWaterMarkObject1499341724" o:spid="_x0000_s1025" o:spt="136" type="#_x0000_t136" style="position:absolute;left:0pt;height:56pt;width:516pt;mso-position-horizontal:center;mso-position-horizontal-relative:margin;mso-position-vertical:center;mso-position-vertical-relative:margin;z-index:-251656192;mso-width-relative:page;mso-height-relative:page;" fillcolor="#C0C0C0" filled="t" stroked="f" coordsize="21600,21600" o:allowincell="f">
          <v:path/>
          <v:fill on="t" focussize="0,0"/>
          <v:stroke on="f"/>
          <v:imagedata o:title=""/>
          <o:lock v:ext="edit"/>
          <v:textpath on="t" fitshape="t" fitpath="t" trim="f" xscale="f" string="DRAFT for NB VALIDATION"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95E6C"/>
    <w:multiLevelType w:val="multilevel"/>
    <w:tmpl w:val="01F95E6C"/>
    <w:lvl w:ilvl="0" w:tentative="0">
      <w:start w:val="1"/>
      <w:numFmt w:val="decimal"/>
      <w:pStyle w:val="2"/>
      <w:lvlText w:val="%1."/>
      <w:lvlJc w:val="left"/>
      <w:rPr>
        <w:rFonts w:hint="default" w:ascii="Raleway" w:hAnsi="Raleway"/>
        <w:b/>
        <w:bCs/>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45"/>
      <w:isLgl/>
      <w:lvlText w:val="%1.%2."/>
      <w:lvlJc w:val="left"/>
      <w:pPr>
        <w:ind w:left="720" w:hanging="720"/>
      </w:pPr>
      <w:rPr>
        <w:rFonts w:hint="default"/>
      </w:rPr>
    </w:lvl>
    <w:lvl w:ilvl="2" w:tentative="0">
      <w:start w:val="1"/>
      <w:numFmt w:val="decimal"/>
      <w:isLgl/>
      <w:lvlText w:val="%1.%2.%3."/>
      <w:lvlJc w:val="left"/>
      <w:pPr>
        <w:ind w:left="720" w:hanging="720"/>
      </w:pPr>
      <w:rPr>
        <w:rFonts w:hint="default" w:ascii="Raleway" w:hAnsi="Raleway"/>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1">
    <w:nsid w:val="0AFB70D1"/>
    <w:multiLevelType w:val="multilevel"/>
    <w:tmpl w:val="0AFB70D1"/>
    <w:lvl w:ilvl="0" w:tentative="0">
      <w:start w:val="10"/>
      <w:numFmt w:val="decimal"/>
      <w:lvlText w:val="%1"/>
      <w:lvlJc w:val="left"/>
      <w:pPr>
        <w:ind w:left="398" w:hanging="398"/>
      </w:pPr>
      <w:rPr>
        <w:rFonts w:hint="default"/>
      </w:rPr>
    </w:lvl>
    <w:lvl w:ilvl="1" w:tentative="0">
      <w:start w:val="1"/>
      <w:numFmt w:val="decimal"/>
      <w:pStyle w:val="4"/>
      <w:lvlText w:val="%1.%2"/>
      <w:lvlJc w:val="left"/>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200A6251"/>
    <w:multiLevelType w:val="multilevel"/>
    <w:tmpl w:val="200A62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21742080"/>
    <w:multiLevelType w:val="multilevel"/>
    <w:tmpl w:val="21742080"/>
    <w:lvl w:ilvl="0" w:tentative="0">
      <w:start w:val="1"/>
      <w:numFmt w:val="decimal"/>
      <w:lvlText w:val="%1."/>
      <w:lvlJc w:val="left"/>
      <w:pPr>
        <w:ind w:left="1080" w:hanging="360"/>
      </w:pPr>
      <w:rPr>
        <w:rFonts w:hint="default"/>
        <w:b/>
        <w:bCs/>
      </w:rPr>
    </w:lvl>
    <w:lvl w:ilvl="1" w:tentative="0">
      <w:start w:val="1"/>
      <w:numFmt w:val="decimal"/>
      <w:isLgl/>
      <w:lvlText w:val="%1.%2."/>
      <w:lvlJc w:val="left"/>
      <w:pPr>
        <w:ind w:left="1080" w:hanging="360"/>
      </w:pPr>
      <w:rPr>
        <w:rFonts w:hint="default"/>
        <w:b/>
        <w:bCs/>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4">
    <w:nsid w:val="39885D83"/>
    <w:multiLevelType w:val="multilevel"/>
    <w:tmpl w:val="39885D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447B5293"/>
    <w:multiLevelType w:val="multilevel"/>
    <w:tmpl w:val="447B52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45A51A10"/>
    <w:multiLevelType w:val="multilevel"/>
    <w:tmpl w:val="45A51A10"/>
    <w:lvl w:ilvl="0" w:tentative="0">
      <w:start w:val="1"/>
      <w:numFmt w:val="bullet"/>
      <w:lvlText w:val=""/>
      <w:lvlJc w:val="left"/>
      <w:pPr>
        <w:ind w:left="862" w:hanging="360"/>
      </w:pPr>
      <w:rPr>
        <w:rFonts w:hint="default" w:ascii="Symbol" w:hAnsi="Symbol"/>
      </w:rPr>
    </w:lvl>
    <w:lvl w:ilvl="1" w:tentative="0">
      <w:start w:val="3"/>
      <w:numFmt w:val="bullet"/>
      <w:lvlText w:val="-"/>
      <w:lvlJc w:val="left"/>
      <w:pPr>
        <w:ind w:left="1582" w:hanging="360"/>
      </w:pPr>
      <w:rPr>
        <w:rFonts w:hint="default" w:ascii="Calibri" w:hAnsi="Calibri" w:eastAsia="Batang" w:cs="Calibri"/>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rPr>
    </w:lvl>
    <w:lvl w:ilvl="8" w:tentative="0">
      <w:start w:val="1"/>
      <w:numFmt w:val="bullet"/>
      <w:lvlText w:val=""/>
      <w:lvlJc w:val="left"/>
      <w:pPr>
        <w:ind w:left="6622" w:hanging="360"/>
      </w:pPr>
      <w:rPr>
        <w:rFonts w:hint="default" w:ascii="Wingdings" w:hAnsi="Wingdings"/>
      </w:rPr>
    </w:lvl>
  </w:abstractNum>
  <w:abstractNum w:abstractNumId="7">
    <w:nsid w:val="47B53170"/>
    <w:multiLevelType w:val="multilevel"/>
    <w:tmpl w:val="47B531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6823533F"/>
    <w:multiLevelType w:val="multilevel"/>
    <w:tmpl w:val="6823533F"/>
    <w:lvl w:ilvl="0" w:tentative="0">
      <w:start w:val="1"/>
      <w:numFmt w:val="bullet"/>
      <w:lvlText w:val=""/>
      <w:lvlJc w:val="left"/>
      <w:pPr>
        <w:ind w:left="893" w:hanging="360"/>
      </w:pPr>
      <w:rPr>
        <w:rFonts w:hint="default" w:ascii="Symbol" w:hAnsi="Symbol"/>
      </w:rPr>
    </w:lvl>
    <w:lvl w:ilvl="1" w:tentative="0">
      <w:start w:val="1"/>
      <w:numFmt w:val="bullet"/>
      <w:lvlText w:val="o"/>
      <w:lvlJc w:val="left"/>
      <w:pPr>
        <w:ind w:left="1613" w:hanging="360"/>
      </w:pPr>
      <w:rPr>
        <w:rFonts w:hint="default" w:ascii="Courier New" w:hAnsi="Courier New"/>
      </w:rPr>
    </w:lvl>
    <w:lvl w:ilvl="2" w:tentative="0">
      <w:start w:val="1"/>
      <w:numFmt w:val="bullet"/>
      <w:lvlText w:val=""/>
      <w:lvlJc w:val="left"/>
      <w:pPr>
        <w:ind w:left="2333" w:hanging="360"/>
      </w:pPr>
      <w:rPr>
        <w:rFonts w:hint="default" w:ascii="Wingdings" w:hAnsi="Wingdings"/>
      </w:rPr>
    </w:lvl>
    <w:lvl w:ilvl="3" w:tentative="0">
      <w:start w:val="1"/>
      <w:numFmt w:val="bullet"/>
      <w:lvlText w:val=""/>
      <w:lvlJc w:val="left"/>
      <w:pPr>
        <w:ind w:left="3053" w:hanging="360"/>
      </w:pPr>
      <w:rPr>
        <w:rFonts w:hint="default" w:ascii="Symbol" w:hAnsi="Symbol"/>
      </w:rPr>
    </w:lvl>
    <w:lvl w:ilvl="4" w:tentative="0">
      <w:start w:val="1"/>
      <w:numFmt w:val="bullet"/>
      <w:lvlText w:val="o"/>
      <w:lvlJc w:val="left"/>
      <w:pPr>
        <w:ind w:left="3773" w:hanging="360"/>
      </w:pPr>
      <w:rPr>
        <w:rFonts w:hint="default" w:ascii="Courier New" w:hAnsi="Courier New"/>
      </w:rPr>
    </w:lvl>
    <w:lvl w:ilvl="5" w:tentative="0">
      <w:start w:val="1"/>
      <w:numFmt w:val="bullet"/>
      <w:lvlText w:val=""/>
      <w:lvlJc w:val="left"/>
      <w:pPr>
        <w:ind w:left="4493" w:hanging="360"/>
      </w:pPr>
      <w:rPr>
        <w:rFonts w:hint="default" w:ascii="Wingdings" w:hAnsi="Wingdings"/>
      </w:rPr>
    </w:lvl>
    <w:lvl w:ilvl="6" w:tentative="0">
      <w:start w:val="1"/>
      <w:numFmt w:val="bullet"/>
      <w:lvlText w:val=""/>
      <w:lvlJc w:val="left"/>
      <w:pPr>
        <w:ind w:left="5213" w:hanging="360"/>
      </w:pPr>
      <w:rPr>
        <w:rFonts w:hint="default" w:ascii="Symbol" w:hAnsi="Symbol"/>
      </w:rPr>
    </w:lvl>
    <w:lvl w:ilvl="7" w:tentative="0">
      <w:start w:val="1"/>
      <w:numFmt w:val="bullet"/>
      <w:lvlText w:val="o"/>
      <w:lvlJc w:val="left"/>
      <w:pPr>
        <w:ind w:left="5933" w:hanging="360"/>
      </w:pPr>
      <w:rPr>
        <w:rFonts w:hint="default" w:ascii="Courier New" w:hAnsi="Courier New"/>
      </w:rPr>
    </w:lvl>
    <w:lvl w:ilvl="8" w:tentative="0">
      <w:start w:val="1"/>
      <w:numFmt w:val="bullet"/>
      <w:lvlText w:val=""/>
      <w:lvlJc w:val="left"/>
      <w:pPr>
        <w:ind w:left="6653" w:hanging="360"/>
      </w:pPr>
      <w:rPr>
        <w:rFonts w:hint="default" w:ascii="Wingdings" w:hAnsi="Wingdings"/>
      </w:rPr>
    </w:lvl>
  </w:abstractNum>
  <w:abstractNum w:abstractNumId="9">
    <w:nsid w:val="6C89066F"/>
    <w:multiLevelType w:val="multilevel"/>
    <w:tmpl w:val="6C89066F"/>
    <w:lvl w:ilvl="0" w:tentative="0">
      <w:start w:val="1"/>
      <w:numFmt w:val="bullet"/>
      <w:lvlText w:val=""/>
      <w:lvlJc w:val="left"/>
      <w:pPr>
        <w:ind w:left="862" w:hanging="360"/>
      </w:pPr>
      <w:rPr>
        <w:rFonts w:hint="default" w:ascii="Symbol" w:hAnsi="Symbol"/>
      </w:rPr>
    </w:lvl>
    <w:lvl w:ilvl="1" w:tentative="0">
      <w:start w:val="2"/>
      <w:numFmt w:val="decimal"/>
      <w:isLgl/>
      <w:lvlText w:val="%1.%2"/>
      <w:lvlJc w:val="left"/>
      <w:pPr>
        <w:ind w:left="795" w:hanging="43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 w:numId="2">
    <w:abstractNumId w:val="1"/>
  </w:num>
  <w:num w:numId="3">
    <w:abstractNumId w:val="4"/>
  </w:num>
  <w:num w:numId="4">
    <w:abstractNumId w:val="3"/>
  </w:num>
  <w:num w:numId="5">
    <w:abstractNumId w:val="6"/>
  </w:num>
  <w:num w:numId="6">
    <w:abstractNumId w:val="9"/>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BC"/>
    <w:rsid w:val="000007F4"/>
    <w:rsid w:val="00000B42"/>
    <w:rsid w:val="00002EF2"/>
    <w:rsid w:val="00004229"/>
    <w:rsid w:val="000045AC"/>
    <w:rsid w:val="00005B51"/>
    <w:rsid w:val="00006751"/>
    <w:rsid w:val="00007775"/>
    <w:rsid w:val="00007968"/>
    <w:rsid w:val="00007E3F"/>
    <w:rsid w:val="00007EC5"/>
    <w:rsid w:val="000123A0"/>
    <w:rsid w:val="0001270E"/>
    <w:rsid w:val="00013B6A"/>
    <w:rsid w:val="000143B3"/>
    <w:rsid w:val="00014B9E"/>
    <w:rsid w:val="00014E51"/>
    <w:rsid w:val="00015670"/>
    <w:rsid w:val="00015934"/>
    <w:rsid w:val="00015E57"/>
    <w:rsid w:val="0001636E"/>
    <w:rsid w:val="000179D8"/>
    <w:rsid w:val="0002051A"/>
    <w:rsid w:val="0002059A"/>
    <w:rsid w:val="00020735"/>
    <w:rsid w:val="00020A80"/>
    <w:rsid w:val="00021127"/>
    <w:rsid w:val="00022455"/>
    <w:rsid w:val="00022A18"/>
    <w:rsid w:val="00022A80"/>
    <w:rsid w:val="00022F73"/>
    <w:rsid w:val="00023490"/>
    <w:rsid w:val="00024EB7"/>
    <w:rsid w:val="00025CBF"/>
    <w:rsid w:val="00025F24"/>
    <w:rsid w:val="00026D39"/>
    <w:rsid w:val="00027E47"/>
    <w:rsid w:val="00031464"/>
    <w:rsid w:val="00032005"/>
    <w:rsid w:val="00032B0D"/>
    <w:rsid w:val="000330C9"/>
    <w:rsid w:val="00034CAF"/>
    <w:rsid w:val="00034D4C"/>
    <w:rsid w:val="00034E96"/>
    <w:rsid w:val="00034F49"/>
    <w:rsid w:val="00035FB0"/>
    <w:rsid w:val="00036330"/>
    <w:rsid w:val="00036F1D"/>
    <w:rsid w:val="0003766D"/>
    <w:rsid w:val="00040E33"/>
    <w:rsid w:val="000421F0"/>
    <w:rsid w:val="00042482"/>
    <w:rsid w:val="00042908"/>
    <w:rsid w:val="00042DE1"/>
    <w:rsid w:val="00043AB1"/>
    <w:rsid w:val="00044B23"/>
    <w:rsid w:val="00044D69"/>
    <w:rsid w:val="00045C42"/>
    <w:rsid w:val="00045E9C"/>
    <w:rsid w:val="00045FDF"/>
    <w:rsid w:val="0004615A"/>
    <w:rsid w:val="000470D4"/>
    <w:rsid w:val="000477BF"/>
    <w:rsid w:val="000506B1"/>
    <w:rsid w:val="00051DAF"/>
    <w:rsid w:val="00051E78"/>
    <w:rsid w:val="000525BE"/>
    <w:rsid w:val="00054B2D"/>
    <w:rsid w:val="00054C72"/>
    <w:rsid w:val="00055301"/>
    <w:rsid w:val="00055A16"/>
    <w:rsid w:val="0005672F"/>
    <w:rsid w:val="0005675E"/>
    <w:rsid w:val="00056801"/>
    <w:rsid w:val="00056889"/>
    <w:rsid w:val="000579D6"/>
    <w:rsid w:val="00057E5A"/>
    <w:rsid w:val="00057FD7"/>
    <w:rsid w:val="00065B91"/>
    <w:rsid w:val="000661AB"/>
    <w:rsid w:val="00066676"/>
    <w:rsid w:val="00066939"/>
    <w:rsid w:val="00066BAB"/>
    <w:rsid w:val="00067E4C"/>
    <w:rsid w:val="00071A66"/>
    <w:rsid w:val="00073404"/>
    <w:rsid w:val="00074921"/>
    <w:rsid w:val="000756B1"/>
    <w:rsid w:val="000764B1"/>
    <w:rsid w:val="00080592"/>
    <w:rsid w:val="000819EA"/>
    <w:rsid w:val="00081E77"/>
    <w:rsid w:val="00082882"/>
    <w:rsid w:val="00083859"/>
    <w:rsid w:val="00083933"/>
    <w:rsid w:val="0008404C"/>
    <w:rsid w:val="00084422"/>
    <w:rsid w:val="0008503A"/>
    <w:rsid w:val="000851C2"/>
    <w:rsid w:val="00086538"/>
    <w:rsid w:val="00086FE4"/>
    <w:rsid w:val="00087708"/>
    <w:rsid w:val="00087FC1"/>
    <w:rsid w:val="0009043F"/>
    <w:rsid w:val="00091D84"/>
    <w:rsid w:val="00093D45"/>
    <w:rsid w:val="000952F7"/>
    <w:rsid w:val="00096475"/>
    <w:rsid w:val="00096A4B"/>
    <w:rsid w:val="00096C50"/>
    <w:rsid w:val="00096D14"/>
    <w:rsid w:val="0009706D"/>
    <w:rsid w:val="00097500"/>
    <w:rsid w:val="00097549"/>
    <w:rsid w:val="000A045D"/>
    <w:rsid w:val="000A109E"/>
    <w:rsid w:val="000A15A5"/>
    <w:rsid w:val="000A3131"/>
    <w:rsid w:val="000A38B3"/>
    <w:rsid w:val="000A5846"/>
    <w:rsid w:val="000A5A3D"/>
    <w:rsid w:val="000A66DB"/>
    <w:rsid w:val="000A7849"/>
    <w:rsid w:val="000B0854"/>
    <w:rsid w:val="000B0A9D"/>
    <w:rsid w:val="000B2329"/>
    <w:rsid w:val="000B26A0"/>
    <w:rsid w:val="000B3110"/>
    <w:rsid w:val="000B334E"/>
    <w:rsid w:val="000B43A4"/>
    <w:rsid w:val="000B492A"/>
    <w:rsid w:val="000B786E"/>
    <w:rsid w:val="000B7E52"/>
    <w:rsid w:val="000C052F"/>
    <w:rsid w:val="000C0F55"/>
    <w:rsid w:val="000C179C"/>
    <w:rsid w:val="000C1BA7"/>
    <w:rsid w:val="000C240B"/>
    <w:rsid w:val="000C2D33"/>
    <w:rsid w:val="000C3670"/>
    <w:rsid w:val="000C4703"/>
    <w:rsid w:val="000C4FC2"/>
    <w:rsid w:val="000C5774"/>
    <w:rsid w:val="000C610C"/>
    <w:rsid w:val="000C6708"/>
    <w:rsid w:val="000C7575"/>
    <w:rsid w:val="000D03E4"/>
    <w:rsid w:val="000D1F64"/>
    <w:rsid w:val="000D26D7"/>
    <w:rsid w:val="000D2769"/>
    <w:rsid w:val="000D2B5F"/>
    <w:rsid w:val="000D3934"/>
    <w:rsid w:val="000D39F8"/>
    <w:rsid w:val="000D3FEF"/>
    <w:rsid w:val="000D401F"/>
    <w:rsid w:val="000D4080"/>
    <w:rsid w:val="000D4773"/>
    <w:rsid w:val="000D746A"/>
    <w:rsid w:val="000D7B72"/>
    <w:rsid w:val="000E01B9"/>
    <w:rsid w:val="000E0212"/>
    <w:rsid w:val="000E0B32"/>
    <w:rsid w:val="000E218E"/>
    <w:rsid w:val="000E29B1"/>
    <w:rsid w:val="000E375C"/>
    <w:rsid w:val="000E37A8"/>
    <w:rsid w:val="000E3FC0"/>
    <w:rsid w:val="000E6835"/>
    <w:rsid w:val="000E6ABD"/>
    <w:rsid w:val="000E76FC"/>
    <w:rsid w:val="000E791B"/>
    <w:rsid w:val="000F2391"/>
    <w:rsid w:val="000F291F"/>
    <w:rsid w:val="000F2F19"/>
    <w:rsid w:val="000F5591"/>
    <w:rsid w:val="000F66C5"/>
    <w:rsid w:val="000F677B"/>
    <w:rsid w:val="000F7621"/>
    <w:rsid w:val="000F7D6C"/>
    <w:rsid w:val="000F7E36"/>
    <w:rsid w:val="00100084"/>
    <w:rsid w:val="001001F5"/>
    <w:rsid w:val="0010259B"/>
    <w:rsid w:val="00102653"/>
    <w:rsid w:val="00102F77"/>
    <w:rsid w:val="00103A3D"/>
    <w:rsid w:val="00104845"/>
    <w:rsid w:val="001049CC"/>
    <w:rsid w:val="00104D66"/>
    <w:rsid w:val="001054EA"/>
    <w:rsid w:val="00105C16"/>
    <w:rsid w:val="001103E7"/>
    <w:rsid w:val="001111C5"/>
    <w:rsid w:val="00111478"/>
    <w:rsid w:val="00111505"/>
    <w:rsid w:val="001116B8"/>
    <w:rsid w:val="001118D8"/>
    <w:rsid w:val="001119D8"/>
    <w:rsid w:val="00111B8B"/>
    <w:rsid w:val="00111C19"/>
    <w:rsid w:val="001123F5"/>
    <w:rsid w:val="00113269"/>
    <w:rsid w:val="001137FD"/>
    <w:rsid w:val="00115691"/>
    <w:rsid w:val="00115DDC"/>
    <w:rsid w:val="001161F9"/>
    <w:rsid w:val="00116D0D"/>
    <w:rsid w:val="0011709E"/>
    <w:rsid w:val="00117E40"/>
    <w:rsid w:val="00117E69"/>
    <w:rsid w:val="0012004E"/>
    <w:rsid w:val="00120CC6"/>
    <w:rsid w:val="00120EAE"/>
    <w:rsid w:val="00120EDC"/>
    <w:rsid w:val="001241D6"/>
    <w:rsid w:val="00124257"/>
    <w:rsid w:val="001242F5"/>
    <w:rsid w:val="00124CDB"/>
    <w:rsid w:val="00125A20"/>
    <w:rsid w:val="00127346"/>
    <w:rsid w:val="00127DE3"/>
    <w:rsid w:val="0013086A"/>
    <w:rsid w:val="00130DC7"/>
    <w:rsid w:val="00130E5F"/>
    <w:rsid w:val="00131004"/>
    <w:rsid w:val="00131D07"/>
    <w:rsid w:val="00132E41"/>
    <w:rsid w:val="001336BD"/>
    <w:rsid w:val="00133EF1"/>
    <w:rsid w:val="00134042"/>
    <w:rsid w:val="00134D0A"/>
    <w:rsid w:val="00135680"/>
    <w:rsid w:val="001366C9"/>
    <w:rsid w:val="001370B1"/>
    <w:rsid w:val="00137166"/>
    <w:rsid w:val="00137988"/>
    <w:rsid w:val="00141353"/>
    <w:rsid w:val="0014176E"/>
    <w:rsid w:val="00142879"/>
    <w:rsid w:val="001452D6"/>
    <w:rsid w:val="00146479"/>
    <w:rsid w:val="00146A41"/>
    <w:rsid w:val="00147577"/>
    <w:rsid w:val="001478AD"/>
    <w:rsid w:val="0014799F"/>
    <w:rsid w:val="00147C8A"/>
    <w:rsid w:val="00150464"/>
    <w:rsid w:val="00150D2E"/>
    <w:rsid w:val="00151A45"/>
    <w:rsid w:val="00151CF6"/>
    <w:rsid w:val="001546C8"/>
    <w:rsid w:val="001548F6"/>
    <w:rsid w:val="00154AD6"/>
    <w:rsid w:val="00155950"/>
    <w:rsid w:val="00155B11"/>
    <w:rsid w:val="0015654A"/>
    <w:rsid w:val="001608AF"/>
    <w:rsid w:val="00160BE0"/>
    <w:rsid w:val="00161097"/>
    <w:rsid w:val="00161296"/>
    <w:rsid w:val="00161D8F"/>
    <w:rsid w:val="00162884"/>
    <w:rsid w:val="00162DAB"/>
    <w:rsid w:val="00163319"/>
    <w:rsid w:val="001645C3"/>
    <w:rsid w:val="00164F43"/>
    <w:rsid w:val="00164F60"/>
    <w:rsid w:val="001662EA"/>
    <w:rsid w:val="00166371"/>
    <w:rsid w:val="001666F0"/>
    <w:rsid w:val="00166888"/>
    <w:rsid w:val="00167012"/>
    <w:rsid w:val="00167850"/>
    <w:rsid w:val="00167935"/>
    <w:rsid w:val="00171CDE"/>
    <w:rsid w:val="00172176"/>
    <w:rsid w:val="001723A2"/>
    <w:rsid w:val="00172C46"/>
    <w:rsid w:val="00173787"/>
    <w:rsid w:val="00174012"/>
    <w:rsid w:val="00174588"/>
    <w:rsid w:val="001750F9"/>
    <w:rsid w:val="00176200"/>
    <w:rsid w:val="00176B7D"/>
    <w:rsid w:val="001803DB"/>
    <w:rsid w:val="00180561"/>
    <w:rsid w:val="00180BA4"/>
    <w:rsid w:val="00180BEF"/>
    <w:rsid w:val="00180C5E"/>
    <w:rsid w:val="00181473"/>
    <w:rsid w:val="00182BB3"/>
    <w:rsid w:val="00182E0D"/>
    <w:rsid w:val="001857A5"/>
    <w:rsid w:val="00187773"/>
    <w:rsid w:val="00190DB8"/>
    <w:rsid w:val="00190E36"/>
    <w:rsid w:val="00192D18"/>
    <w:rsid w:val="00193F38"/>
    <w:rsid w:val="00194C6D"/>
    <w:rsid w:val="001972C1"/>
    <w:rsid w:val="0019730A"/>
    <w:rsid w:val="001A055E"/>
    <w:rsid w:val="001A101E"/>
    <w:rsid w:val="001A2553"/>
    <w:rsid w:val="001A2B67"/>
    <w:rsid w:val="001A2F35"/>
    <w:rsid w:val="001A3289"/>
    <w:rsid w:val="001A4160"/>
    <w:rsid w:val="001A4CCC"/>
    <w:rsid w:val="001A4F91"/>
    <w:rsid w:val="001A6885"/>
    <w:rsid w:val="001A791D"/>
    <w:rsid w:val="001A7A7A"/>
    <w:rsid w:val="001B08A1"/>
    <w:rsid w:val="001B392B"/>
    <w:rsid w:val="001B3E72"/>
    <w:rsid w:val="001B4475"/>
    <w:rsid w:val="001B4B90"/>
    <w:rsid w:val="001B50A5"/>
    <w:rsid w:val="001B5241"/>
    <w:rsid w:val="001B5365"/>
    <w:rsid w:val="001B7F1A"/>
    <w:rsid w:val="001C1C61"/>
    <w:rsid w:val="001C2415"/>
    <w:rsid w:val="001C3235"/>
    <w:rsid w:val="001C37D7"/>
    <w:rsid w:val="001C3B45"/>
    <w:rsid w:val="001C3B76"/>
    <w:rsid w:val="001C3C76"/>
    <w:rsid w:val="001C461F"/>
    <w:rsid w:val="001C532A"/>
    <w:rsid w:val="001C62AD"/>
    <w:rsid w:val="001C67A2"/>
    <w:rsid w:val="001C6D56"/>
    <w:rsid w:val="001C71AB"/>
    <w:rsid w:val="001C7F8D"/>
    <w:rsid w:val="001D0045"/>
    <w:rsid w:val="001D0575"/>
    <w:rsid w:val="001D0AD5"/>
    <w:rsid w:val="001D111C"/>
    <w:rsid w:val="001D16BA"/>
    <w:rsid w:val="001D2174"/>
    <w:rsid w:val="001D2684"/>
    <w:rsid w:val="001D4064"/>
    <w:rsid w:val="001D42C8"/>
    <w:rsid w:val="001D44D2"/>
    <w:rsid w:val="001D46FF"/>
    <w:rsid w:val="001D4749"/>
    <w:rsid w:val="001D48CE"/>
    <w:rsid w:val="001D4F8E"/>
    <w:rsid w:val="001D6ECB"/>
    <w:rsid w:val="001D7320"/>
    <w:rsid w:val="001D763D"/>
    <w:rsid w:val="001E02FB"/>
    <w:rsid w:val="001E0EFE"/>
    <w:rsid w:val="001E2987"/>
    <w:rsid w:val="001E3816"/>
    <w:rsid w:val="001E38AA"/>
    <w:rsid w:val="001E41F9"/>
    <w:rsid w:val="001E4462"/>
    <w:rsid w:val="001E4620"/>
    <w:rsid w:val="001E464F"/>
    <w:rsid w:val="001E4C34"/>
    <w:rsid w:val="001E5AAF"/>
    <w:rsid w:val="001E636A"/>
    <w:rsid w:val="001E749B"/>
    <w:rsid w:val="001E7701"/>
    <w:rsid w:val="001E7826"/>
    <w:rsid w:val="001F0E2E"/>
    <w:rsid w:val="001F155D"/>
    <w:rsid w:val="001F2214"/>
    <w:rsid w:val="001F3646"/>
    <w:rsid w:val="001F36A1"/>
    <w:rsid w:val="001F5261"/>
    <w:rsid w:val="001F5553"/>
    <w:rsid w:val="001F58F4"/>
    <w:rsid w:val="001F6528"/>
    <w:rsid w:val="001F69DD"/>
    <w:rsid w:val="001F78EC"/>
    <w:rsid w:val="001F7FAB"/>
    <w:rsid w:val="00200CBF"/>
    <w:rsid w:val="002012E9"/>
    <w:rsid w:val="0020292E"/>
    <w:rsid w:val="0020355C"/>
    <w:rsid w:val="002043C8"/>
    <w:rsid w:val="00204B54"/>
    <w:rsid w:val="0020506C"/>
    <w:rsid w:val="00205843"/>
    <w:rsid w:val="00205C56"/>
    <w:rsid w:val="0020673E"/>
    <w:rsid w:val="00206CE2"/>
    <w:rsid w:val="00210A94"/>
    <w:rsid w:val="00211D36"/>
    <w:rsid w:val="00211E43"/>
    <w:rsid w:val="0021275D"/>
    <w:rsid w:val="00213D43"/>
    <w:rsid w:val="00213E0E"/>
    <w:rsid w:val="00214435"/>
    <w:rsid w:val="0021678B"/>
    <w:rsid w:val="00216F1E"/>
    <w:rsid w:val="00216F58"/>
    <w:rsid w:val="00220F2B"/>
    <w:rsid w:val="00221BC4"/>
    <w:rsid w:val="00221E6B"/>
    <w:rsid w:val="00221EBD"/>
    <w:rsid w:val="00222CC8"/>
    <w:rsid w:val="0022345A"/>
    <w:rsid w:val="002238F0"/>
    <w:rsid w:val="00223A10"/>
    <w:rsid w:val="00223CAF"/>
    <w:rsid w:val="00225A78"/>
    <w:rsid w:val="00227BAD"/>
    <w:rsid w:val="002319C5"/>
    <w:rsid w:val="00231E30"/>
    <w:rsid w:val="00231FD7"/>
    <w:rsid w:val="002328BF"/>
    <w:rsid w:val="00233C46"/>
    <w:rsid w:val="00233F58"/>
    <w:rsid w:val="00234DCE"/>
    <w:rsid w:val="002352BE"/>
    <w:rsid w:val="0023557F"/>
    <w:rsid w:val="00235A89"/>
    <w:rsid w:val="00236185"/>
    <w:rsid w:val="00236837"/>
    <w:rsid w:val="00236AF5"/>
    <w:rsid w:val="002370E8"/>
    <w:rsid w:val="0024032E"/>
    <w:rsid w:val="002424C4"/>
    <w:rsid w:val="00242BBE"/>
    <w:rsid w:val="00242DF3"/>
    <w:rsid w:val="00243648"/>
    <w:rsid w:val="002465E3"/>
    <w:rsid w:val="00246D97"/>
    <w:rsid w:val="00246ED0"/>
    <w:rsid w:val="00247297"/>
    <w:rsid w:val="002478B4"/>
    <w:rsid w:val="00247FF6"/>
    <w:rsid w:val="002501D4"/>
    <w:rsid w:val="00250849"/>
    <w:rsid w:val="00251447"/>
    <w:rsid w:val="002514F5"/>
    <w:rsid w:val="00251724"/>
    <w:rsid w:val="00251F5B"/>
    <w:rsid w:val="002522AF"/>
    <w:rsid w:val="00252680"/>
    <w:rsid w:val="00252D32"/>
    <w:rsid w:val="00253648"/>
    <w:rsid w:val="002536F7"/>
    <w:rsid w:val="00254C7D"/>
    <w:rsid w:val="00256093"/>
    <w:rsid w:val="00256572"/>
    <w:rsid w:val="00257214"/>
    <w:rsid w:val="002573CD"/>
    <w:rsid w:val="002574B9"/>
    <w:rsid w:val="0026089D"/>
    <w:rsid w:val="00260C93"/>
    <w:rsid w:val="00262079"/>
    <w:rsid w:val="00263693"/>
    <w:rsid w:val="00263CEA"/>
    <w:rsid w:val="00263F59"/>
    <w:rsid w:val="00264041"/>
    <w:rsid w:val="00264C51"/>
    <w:rsid w:val="00264E64"/>
    <w:rsid w:val="00264FB7"/>
    <w:rsid w:val="00265495"/>
    <w:rsid w:val="00265C71"/>
    <w:rsid w:val="00266198"/>
    <w:rsid w:val="0026620A"/>
    <w:rsid w:val="00267BCA"/>
    <w:rsid w:val="00267DB7"/>
    <w:rsid w:val="002714CC"/>
    <w:rsid w:val="00271923"/>
    <w:rsid w:val="002720E9"/>
    <w:rsid w:val="00272AE9"/>
    <w:rsid w:val="00272D92"/>
    <w:rsid w:val="00273871"/>
    <w:rsid w:val="002742A9"/>
    <w:rsid w:val="00274916"/>
    <w:rsid w:val="0027494A"/>
    <w:rsid w:val="00274A77"/>
    <w:rsid w:val="002757DE"/>
    <w:rsid w:val="00275D90"/>
    <w:rsid w:val="0027652F"/>
    <w:rsid w:val="0027727C"/>
    <w:rsid w:val="00277C39"/>
    <w:rsid w:val="002805A6"/>
    <w:rsid w:val="00280622"/>
    <w:rsid w:val="00280A66"/>
    <w:rsid w:val="00280B01"/>
    <w:rsid w:val="002812C4"/>
    <w:rsid w:val="00281D07"/>
    <w:rsid w:val="00282578"/>
    <w:rsid w:val="002827FC"/>
    <w:rsid w:val="00282BF0"/>
    <w:rsid w:val="002830EC"/>
    <w:rsid w:val="00284AFF"/>
    <w:rsid w:val="0028537D"/>
    <w:rsid w:val="002861B0"/>
    <w:rsid w:val="00286C3A"/>
    <w:rsid w:val="00287DCF"/>
    <w:rsid w:val="00287EC1"/>
    <w:rsid w:val="00290FB6"/>
    <w:rsid w:val="00291CCE"/>
    <w:rsid w:val="00292377"/>
    <w:rsid w:val="002930E9"/>
    <w:rsid w:val="00293113"/>
    <w:rsid w:val="002932B8"/>
    <w:rsid w:val="00293C30"/>
    <w:rsid w:val="00295EA0"/>
    <w:rsid w:val="00296371"/>
    <w:rsid w:val="0029662D"/>
    <w:rsid w:val="00297265"/>
    <w:rsid w:val="002978B5"/>
    <w:rsid w:val="002A0381"/>
    <w:rsid w:val="002A1442"/>
    <w:rsid w:val="002A1F62"/>
    <w:rsid w:val="002A2639"/>
    <w:rsid w:val="002A26D9"/>
    <w:rsid w:val="002A42C7"/>
    <w:rsid w:val="002A6416"/>
    <w:rsid w:val="002A65B1"/>
    <w:rsid w:val="002A6747"/>
    <w:rsid w:val="002A684C"/>
    <w:rsid w:val="002A7499"/>
    <w:rsid w:val="002A7CA8"/>
    <w:rsid w:val="002B07CB"/>
    <w:rsid w:val="002B1678"/>
    <w:rsid w:val="002B1D19"/>
    <w:rsid w:val="002B1D39"/>
    <w:rsid w:val="002B240C"/>
    <w:rsid w:val="002B2B37"/>
    <w:rsid w:val="002B342F"/>
    <w:rsid w:val="002B4D67"/>
    <w:rsid w:val="002B4E9A"/>
    <w:rsid w:val="002B64A0"/>
    <w:rsid w:val="002C090F"/>
    <w:rsid w:val="002C0F57"/>
    <w:rsid w:val="002C0F8B"/>
    <w:rsid w:val="002C187F"/>
    <w:rsid w:val="002C2E3B"/>
    <w:rsid w:val="002C37E7"/>
    <w:rsid w:val="002C4430"/>
    <w:rsid w:val="002C6CB1"/>
    <w:rsid w:val="002C718F"/>
    <w:rsid w:val="002C7640"/>
    <w:rsid w:val="002D0647"/>
    <w:rsid w:val="002D136A"/>
    <w:rsid w:val="002D1645"/>
    <w:rsid w:val="002D1F0B"/>
    <w:rsid w:val="002D2635"/>
    <w:rsid w:val="002D2F43"/>
    <w:rsid w:val="002D3A2D"/>
    <w:rsid w:val="002D3DFA"/>
    <w:rsid w:val="002D43B0"/>
    <w:rsid w:val="002D4B3F"/>
    <w:rsid w:val="002D4CD4"/>
    <w:rsid w:val="002D58FF"/>
    <w:rsid w:val="002D5E7A"/>
    <w:rsid w:val="002D5F47"/>
    <w:rsid w:val="002D6133"/>
    <w:rsid w:val="002D7174"/>
    <w:rsid w:val="002D7B1E"/>
    <w:rsid w:val="002E3449"/>
    <w:rsid w:val="002E349F"/>
    <w:rsid w:val="002E4236"/>
    <w:rsid w:val="002E42C0"/>
    <w:rsid w:val="002E5F27"/>
    <w:rsid w:val="002E61DB"/>
    <w:rsid w:val="002E6A6F"/>
    <w:rsid w:val="002F03D3"/>
    <w:rsid w:val="002F0CF6"/>
    <w:rsid w:val="002F1856"/>
    <w:rsid w:val="002F1893"/>
    <w:rsid w:val="002F2252"/>
    <w:rsid w:val="002F2C20"/>
    <w:rsid w:val="002F2CAE"/>
    <w:rsid w:val="002F2E5B"/>
    <w:rsid w:val="002F4A23"/>
    <w:rsid w:val="002F601E"/>
    <w:rsid w:val="002F65C0"/>
    <w:rsid w:val="002F6D6B"/>
    <w:rsid w:val="002F6D9B"/>
    <w:rsid w:val="002F7057"/>
    <w:rsid w:val="002F7980"/>
    <w:rsid w:val="00300340"/>
    <w:rsid w:val="00300429"/>
    <w:rsid w:val="00301F8D"/>
    <w:rsid w:val="0030274F"/>
    <w:rsid w:val="003031D2"/>
    <w:rsid w:val="00304B37"/>
    <w:rsid w:val="00305B9F"/>
    <w:rsid w:val="00306E85"/>
    <w:rsid w:val="003108CC"/>
    <w:rsid w:val="00310DAB"/>
    <w:rsid w:val="0031157C"/>
    <w:rsid w:val="00312115"/>
    <w:rsid w:val="00314383"/>
    <w:rsid w:val="00314460"/>
    <w:rsid w:val="00315FD9"/>
    <w:rsid w:val="00316171"/>
    <w:rsid w:val="0031664B"/>
    <w:rsid w:val="0031688C"/>
    <w:rsid w:val="00317051"/>
    <w:rsid w:val="003175FA"/>
    <w:rsid w:val="00317779"/>
    <w:rsid w:val="00320207"/>
    <w:rsid w:val="00320616"/>
    <w:rsid w:val="00321D61"/>
    <w:rsid w:val="0032212C"/>
    <w:rsid w:val="003233AC"/>
    <w:rsid w:val="003244FC"/>
    <w:rsid w:val="0032478F"/>
    <w:rsid w:val="003249A6"/>
    <w:rsid w:val="00324E64"/>
    <w:rsid w:val="00325240"/>
    <w:rsid w:val="00325BFF"/>
    <w:rsid w:val="0032699C"/>
    <w:rsid w:val="00326B1E"/>
    <w:rsid w:val="0033046A"/>
    <w:rsid w:val="00330AD3"/>
    <w:rsid w:val="00330B43"/>
    <w:rsid w:val="00331564"/>
    <w:rsid w:val="00332039"/>
    <w:rsid w:val="003343FD"/>
    <w:rsid w:val="00334545"/>
    <w:rsid w:val="00335D30"/>
    <w:rsid w:val="003371B6"/>
    <w:rsid w:val="0033796B"/>
    <w:rsid w:val="00342009"/>
    <w:rsid w:val="00342F57"/>
    <w:rsid w:val="003433B9"/>
    <w:rsid w:val="0034375A"/>
    <w:rsid w:val="0034380E"/>
    <w:rsid w:val="003439DE"/>
    <w:rsid w:val="003446AE"/>
    <w:rsid w:val="003446D5"/>
    <w:rsid w:val="00344A22"/>
    <w:rsid w:val="00345002"/>
    <w:rsid w:val="00345796"/>
    <w:rsid w:val="00351494"/>
    <w:rsid w:val="003517BD"/>
    <w:rsid w:val="003519CB"/>
    <w:rsid w:val="00351E08"/>
    <w:rsid w:val="003528D7"/>
    <w:rsid w:val="00352E76"/>
    <w:rsid w:val="0035373A"/>
    <w:rsid w:val="003548B9"/>
    <w:rsid w:val="00354D52"/>
    <w:rsid w:val="00356169"/>
    <w:rsid w:val="00356D6F"/>
    <w:rsid w:val="0036116D"/>
    <w:rsid w:val="00362332"/>
    <w:rsid w:val="003637D0"/>
    <w:rsid w:val="00363974"/>
    <w:rsid w:val="00363C01"/>
    <w:rsid w:val="003645E9"/>
    <w:rsid w:val="00365243"/>
    <w:rsid w:val="00365A63"/>
    <w:rsid w:val="003661BB"/>
    <w:rsid w:val="003666E6"/>
    <w:rsid w:val="00366CB9"/>
    <w:rsid w:val="00366D22"/>
    <w:rsid w:val="00367392"/>
    <w:rsid w:val="003677CB"/>
    <w:rsid w:val="00367FA6"/>
    <w:rsid w:val="00371E56"/>
    <w:rsid w:val="00372651"/>
    <w:rsid w:val="003737EF"/>
    <w:rsid w:val="00373DA6"/>
    <w:rsid w:val="003747E9"/>
    <w:rsid w:val="0037682B"/>
    <w:rsid w:val="00376A56"/>
    <w:rsid w:val="00380953"/>
    <w:rsid w:val="003826CC"/>
    <w:rsid w:val="003837DB"/>
    <w:rsid w:val="00383CC0"/>
    <w:rsid w:val="0038455A"/>
    <w:rsid w:val="00385437"/>
    <w:rsid w:val="00386A3D"/>
    <w:rsid w:val="00386C1F"/>
    <w:rsid w:val="0038710C"/>
    <w:rsid w:val="003876D3"/>
    <w:rsid w:val="0038785A"/>
    <w:rsid w:val="00387921"/>
    <w:rsid w:val="0039054E"/>
    <w:rsid w:val="00391B54"/>
    <w:rsid w:val="00391CF1"/>
    <w:rsid w:val="00392ED8"/>
    <w:rsid w:val="00394EA7"/>
    <w:rsid w:val="00395D4E"/>
    <w:rsid w:val="003963C9"/>
    <w:rsid w:val="00396D57"/>
    <w:rsid w:val="00397E75"/>
    <w:rsid w:val="003A0261"/>
    <w:rsid w:val="003A0AE7"/>
    <w:rsid w:val="003A14BF"/>
    <w:rsid w:val="003A1B7B"/>
    <w:rsid w:val="003A58CE"/>
    <w:rsid w:val="003A613C"/>
    <w:rsid w:val="003B07A3"/>
    <w:rsid w:val="003B0C9E"/>
    <w:rsid w:val="003B0CEC"/>
    <w:rsid w:val="003B0EC2"/>
    <w:rsid w:val="003B1633"/>
    <w:rsid w:val="003B46E8"/>
    <w:rsid w:val="003B5396"/>
    <w:rsid w:val="003B753E"/>
    <w:rsid w:val="003C02AF"/>
    <w:rsid w:val="003C0933"/>
    <w:rsid w:val="003C0A2B"/>
    <w:rsid w:val="003C15A6"/>
    <w:rsid w:val="003C29F8"/>
    <w:rsid w:val="003C2DEA"/>
    <w:rsid w:val="003C33D1"/>
    <w:rsid w:val="003C43C6"/>
    <w:rsid w:val="003C4850"/>
    <w:rsid w:val="003C6445"/>
    <w:rsid w:val="003C6A7B"/>
    <w:rsid w:val="003C6F0F"/>
    <w:rsid w:val="003C713A"/>
    <w:rsid w:val="003C7FF7"/>
    <w:rsid w:val="003D1E35"/>
    <w:rsid w:val="003D1E46"/>
    <w:rsid w:val="003D23CD"/>
    <w:rsid w:val="003D2ACB"/>
    <w:rsid w:val="003D2B5E"/>
    <w:rsid w:val="003D42E1"/>
    <w:rsid w:val="003D584E"/>
    <w:rsid w:val="003D6A0A"/>
    <w:rsid w:val="003D6E5B"/>
    <w:rsid w:val="003D746A"/>
    <w:rsid w:val="003D7524"/>
    <w:rsid w:val="003D7E6B"/>
    <w:rsid w:val="003E0396"/>
    <w:rsid w:val="003E0594"/>
    <w:rsid w:val="003E0F05"/>
    <w:rsid w:val="003E10A9"/>
    <w:rsid w:val="003E1E07"/>
    <w:rsid w:val="003E2CE5"/>
    <w:rsid w:val="003E2E02"/>
    <w:rsid w:val="003E338E"/>
    <w:rsid w:val="003E364B"/>
    <w:rsid w:val="003E3669"/>
    <w:rsid w:val="003E46A8"/>
    <w:rsid w:val="003E4873"/>
    <w:rsid w:val="003E5F62"/>
    <w:rsid w:val="003E6253"/>
    <w:rsid w:val="003E6498"/>
    <w:rsid w:val="003E70C5"/>
    <w:rsid w:val="003E76AA"/>
    <w:rsid w:val="003E7A74"/>
    <w:rsid w:val="003F0EE3"/>
    <w:rsid w:val="003F1558"/>
    <w:rsid w:val="003F1B7D"/>
    <w:rsid w:val="003F1FF8"/>
    <w:rsid w:val="003F2D04"/>
    <w:rsid w:val="003F305B"/>
    <w:rsid w:val="003F3450"/>
    <w:rsid w:val="003F34E0"/>
    <w:rsid w:val="003F42D4"/>
    <w:rsid w:val="003F44FE"/>
    <w:rsid w:val="003F5AC9"/>
    <w:rsid w:val="003F6156"/>
    <w:rsid w:val="003F6F48"/>
    <w:rsid w:val="003F7681"/>
    <w:rsid w:val="003F7A37"/>
    <w:rsid w:val="003F7B84"/>
    <w:rsid w:val="00401B82"/>
    <w:rsid w:val="0040212A"/>
    <w:rsid w:val="00402F35"/>
    <w:rsid w:val="004031CF"/>
    <w:rsid w:val="004038C9"/>
    <w:rsid w:val="00403FCC"/>
    <w:rsid w:val="0040606F"/>
    <w:rsid w:val="004062B9"/>
    <w:rsid w:val="00406DAB"/>
    <w:rsid w:val="004070D5"/>
    <w:rsid w:val="0040719E"/>
    <w:rsid w:val="0040796D"/>
    <w:rsid w:val="004109B3"/>
    <w:rsid w:val="004110CC"/>
    <w:rsid w:val="00411446"/>
    <w:rsid w:val="00411F44"/>
    <w:rsid w:val="0041240B"/>
    <w:rsid w:val="004127DC"/>
    <w:rsid w:val="00412817"/>
    <w:rsid w:val="00412DE7"/>
    <w:rsid w:val="00414566"/>
    <w:rsid w:val="00414FA9"/>
    <w:rsid w:val="0041552F"/>
    <w:rsid w:val="00416C9D"/>
    <w:rsid w:val="004173C4"/>
    <w:rsid w:val="0042038A"/>
    <w:rsid w:val="00420596"/>
    <w:rsid w:val="00420B06"/>
    <w:rsid w:val="00421B08"/>
    <w:rsid w:val="0042265E"/>
    <w:rsid w:val="00422AB4"/>
    <w:rsid w:val="0042379A"/>
    <w:rsid w:val="00423A06"/>
    <w:rsid w:val="00424EAC"/>
    <w:rsid w:val="00425ECF"/>
    <w:rsid w:val="00426079"/>
    <w:rsid w:val="00426457"/>
    <w:rsid w:val="004276D0"/>
    <w:rsid w:val="00430147"/>
    <w:rsid w:val="004312F0"/>
    <w:rsid w:val="00432D15"/>
    <w:rsid w:val="0043454C"/>
    <w:rsid w:val="00434C42"/>
    <w:rsid w:val="0043660A"/>
    <w:rsid w:val="00437DDD"/>
    <w:rsid w:val="00437E4F"/>
    <w:rsid w:val="004403ED"/>
    <w:rsid w:val="00442840"/>
    <w:rsid w:val="004429A9"/>
    <w:rsid w:val="004436E7"/>
    <w:rsid w:val="00443835"/>
    <w:rsid w:val="004446AF"/>
    <w:rsid w:val="00445B6B"/>
    <w:rsid w:val="00445C26"/>
    <w:rsid w:val="00446386"/>
    <w:rsid w:val="00446672"/>
    <w:rsid w:val="00446D5C"/>
    <w:rsid w:val="00446DED"/>
    <w:rsid w:val="0044736B"/>
    <w:rsid w:val="00450972"/>
    <w:rsid w:val="004516FC"/>
    <w:rsid w:val="00451D42"/>
    <w:rsid w:val="00452752"/>
    <w:rsid w:val="004545B3"/>
    <w:rsid w:val="00454C73"/>
    <w:rsid w:val="00454CF2"/>
    <w:rsid w:val="004557E5"/>
    <w:rsid w:val="00456C17"/>
    <w:rsid w:val="00456E16"/>
    <w:rsid w:val="00457AA1"/>
    <w:rsid w:val="00457FEE"/>
    <w:rsid w:val="004606A4"/>
    <w:rsid w:val="004613ED"/>
    <w:rsid w:val="0046172B"/>
    <w:rsid w:val="004631CB"/>
    <w:rsid w:val="004639DD"/>
    <w:rsid w:val="00463AD1"/>
    <w:rsid w:val="0046451D"/>
    <w:rsid w:val="00464AA6"/>
    <w:rsid w:val="00464D66"/>
    <w:rsid w:val="004659FA"/>
    <w:rsid w:val="00465C31"/>
    <w:rsid w:val="0046792D"/>
    <w:rsid w:val="00467CB2"/>
    <w:rsid w:val="004700DA"/>
    <w:rsid w:val="00470575"/>
    <w:rsid w:val="00470F71"/>
    <w:rsid w:val="00472213"/>
    <w:rsid w:val="00472D4C"/>
    <w:rsid w:val="00473A9F"/>
    <w:rsid w:val="00473BFC"/>
    <w:rsid w:val="00473F4D"/>
    <w:rsid w:val="0047478F"/>
    <w:rsid w:val="00475466"/>
    <w:rsid w:val="0047588A"/>
    <w:rsid w:val="00475AF8"/>
    <w:rsid w:val="00475EA0"/>
    <w:rsid w:val="00476488"/>
    <w:rsid w:val="00476ABD"/>
    <w:rsid w:val="00477699"/>
    <w:rsid w:val="00477F01"/>
    <w:rsid w:val="00477F6C"/>
    <w:rsid w:val="00480ED6"/>
    <w:rsid w:val="004815F7"/>
    <w:rsid w:val="00481834"/>
    <w:rsid w:val="00483C4A"/>
    <w:rsid w:val="00484320"/>
    <w:rsid w:val="00484E6B"/>
    <w:rsid w:val="00490261"/>
    <w:rsid w:val="00491C39"/>
    <w:rsid w:val="00491F40"/>
    <w:rsid w:val="0049246F"/>
    <w:rsid w:val="00494DDA"/>
    <w:rsid w:val="004969FF"/>
    <w:rsid w:val="00497672"/>
    <w:rsid w:val="004A1534"/>
    <w:rsid w:val="004A1B10"/>
    <w:rsid w:val="004A20EB"/>
    <w:rsid w:val="004A2CAC"/>
    <w:rsid w:val="004A33B6"/>
    <w:rsid w:val="004A4737"/>
    <w:rsid w:val="004A4B74"/>
    <w:rsid w:val="004A5C57"/>
    <w:rsid w:val="004A767E"/>
    <w:rsid w:val="004B0990"/>
    <w:rsid w:val="004B0D05"/>
    <w:rsid w:val="004B27F4"/>
    <w:rsid w:val="004B2B0C"/>
    <w:rsid w:val="004B3335"/>
    <w:rsid w:val="004B33DC"/>
    <w:rsid w:val="004B693F"/>
    <w:rsid w:val="004B76D2"/>
    <w:rsid w:val="004B7845"/>
    <w:rsid w:val="004C091E"/>
    <w:rsid w:val="004C2EE4"/>
    <w:rsid w:val="004C36F9"/>
    <w:rsid w:val="004C4447"/>
    <w:rsid w:val="004C5532"/>
    <w:rsid w:val="004C5C7C"/>
    <w:rsid w:val="004D008F"/>
    <w:rsid w:val="004D1101"/>
    <w:rsid w:val="004D1256"/>
    <w:rsid w:val="004D153E"/>
    <w:rsid w:val="004D15FA"/>
    <w:rsid w:val="004D1DE5"/>
    <w:rsid w:val="004D291F"/>
    <w:rsid w:val="004D2B84"/>
    <w:rsid w:val="004D3332"/>
    <w:rsid w:val="004D4488"/>
    <w:rsid w:val="004D49B2"/>
    <w:rsid w:val="004D5ED4"/>
    <w:rsid w:val="004D5F63"/>
    <w:rsid w:val="004D64FA"/>
    <w:rsid w:val="004D6BEA"/>
    <w:rsid w:val="004D71FA"/>
    <w:rsid w:val="004D7202"/>
    <w:rsid w:val="004D7C32"/>
    <w:rsid w:val="004D7D2C"/>
    <w:rsid w:val="004E0B68"/>
    <w:rsid w:val="004E12E5"/>
    <w:rsid w:val="004E151D"/>
    <w:rsid w:val="004E1540"/>
    <w:rsid w:val="004E194B"/>
    <w:rsid w:val="004E3768"/>
    <w:rsid w:val="004E3DFB"/>
    <w:rsid w:val="004E4412"/>
    <w:rsid w:val="004E4C46"/>
    <w:rsid w:val="004E7327"/>
    <w:rsid w:val="004E778E"/>
    <w:rsid w:val="004E7A0D"/>
    <w:rsid w:val="004F0E82"/>
    <w:rsid w:val="004F113E"/>
    <w:rsid w:val="004F1584"/>
    <w:rsid w:val="004F3311"/>
    <w:rsid w:val="004F3914"/>
    <w:rsid w:val="004F42E3"/>
    <w:rsid w:val="004F48F2"/>
    <w:rsid w:val="004F5915"/>
    <w:rsid w:val="004F5EEB"/>
    <w:rsid w:val="004F6112"/>
    <w:rsid w:val="004F64C6"/>
    <w:rsid w:val="004F64ED"/>
    <w:rsid w:val="004F662B"/>
    <w:rsid w:val="004F6A41"/>
    <w:rsid w:val="004F6FA9"/>
    <w:rsid w:val="004F7932"/>
    <w:rsid w:val="004F7D5F"/>
    <w:rsid w:val="00501F20"/>
    <w:rsid w:val="00502156"/>
    <w:rsid w:val="00502224"/>
    <w:rsid w:val="00502E8A"/>
    <w:rsid w:val="00503C73"/>
    <w:rsid w:val="005041F0"/>
    <w:rsid w:val="00505527"/>
    <w:rsid w:val="00505D76"/>
    <w:rsid w:val="00506C1A"/>
    <w:rsid w:val="00506D5C"/>
    <w:rsid w:val="00507F06"/>
    <w:rsid w:val="00512252"/>
    <w:rsid w:val="0051494A"/>
    <w:rsid w:val="0051679F"/>
    <w:rsid w:val="005173B3"/>
    <w:rsid w:val="005205E2"/>
    <w:rsid w:val="00520810"/>
    <w:rsid w:val="00520A44"/>
    <w:rsid w:val="005219F5"/>
    <w:rsid w:val="0052538E"/>
    <w:rsid w:val="00525FF8"/>
    <w:rsid w:val="005273BB"/>
    <w:rsid w:val="005302BE"/>
    <w:rsid w:val="00531408"/>
    <w:rsid w:val="005319EB"/>
    <w:rsid w:val="0053259E"/>
    <w:rsid w:val="00532C0E"/>
    <w:rsid w:val="00533D97"/>
    <w:rsid w:val="00533EBF"/>
    <w:rsid w:val="005340ED"/>
    <w:rsid w:val="00534314"/>
    <w:rsid w:val="00534E98"/>
    <w:rsid w:val="0053522D"/>
    <w:rsid w:val="00535234"/>
    <w:rsid w:val="0053633B"/>
    <w:rsid w:val="005368F2"/>
    <w:rsid w:val="00536A7D"/>
    <w:rsid w:val="00536E09"/>
    <w:rsid w:val="00536F95"/>
    <w:rsid w:val="0053736A"/>
    <w:rsid w:val="0053744B"/>
    <w:rsid w:val="00541A8F"/>
    <w:rsid w:val="00543C0A"/>
    <w:rsid w:val="005443EB"/>
    <w:rsid w:val="00544BAC"/>
    <w:rsid w:val="00545715"/>
    <w:rsid w:val="0054597B"/>
    <w:rsid w:val="00545A69"/>
    <w:rsid w:val="00545F9C"/>
    <w:rsid w:val="00547126"/>
    <w:rsid w:val="00547791"/>
    <w:rsid w:val="00550B7E"/>
    <w:rsid w:val="00551324"/>
    <w:rsid w:val="00551F9B"/>
    <w:rsid w:val="0055346F"/>
    <w:rsid w:val="00553653"/>
    <w:rsid w:val="0055395F"/>
    <w:rsid w:val="00553999"/>
    <w:rsid w:val="00553ED7"/>
    <w:rsid w:val="005543E6"/>
    <w:rsid w:val="005547C6"/>
    <w:rsid w:val="0055506F"/>
    <w:rsid w:val="00556206"/>
    <w:rsid w:val="0055785C"/>
    <w:rsid w:val="005604AF"/>
    <w:rsid w:val="005611AF"/>
    <w:rsid w:val="0056131C"/>
    <w:rsid w:val="005614D0"/>
    <w:rsid w:val="00561A03"/>
    <w:rsid w:val="00561A20"/>
    <w:rsid w:val="00561ACF"/>
    <w:rsid w:val="00561E1A"/>
    <w:rsid w:val="00562F14"/>
    <w:rsid w:val="00563A77"/>
    <w:rsid w:val="00564655"/>
    <w:rsid w:val="00564968"/>
    <w:rsid w:val="00565385"/>
    <w:rsid w:val="00565E58"/>
    <w:rsid w:val="00567082"/>
    <w:rsid w:val="00567344"/>
    <w:rsid w:val="00567639"/>
    <w:rsid w:val="00570622"/>
    <w:rsid w:val="0057198A"/>
    <w:rsid w:val="00573635"/>
    <w:rsid w:val="0057479E"/>
    <w:rsid w:val="0057564F"/>
    <w:rsid w:val="005759AC"/>
    <w:rsid w:val="00575E78"/>
    <w:rsid w:val="005763A2"/>
    <w:rsid w:val="0057778A"/>
    <w:rsid w:val="00577C42"/>
    <w:rsid w:val="00577C67"/>
    <w:rsid w:val="00577EDB"/>
    <w:rsid w:val="00580085"/>
    <w:rsid w:val="0058316D"/>
    <w:rsid w:val="005832D0"/>
    <w:rsid w:val="00583852"/>
    <w:rsid w:val="00583AD8"/>
    <w:rsid w:val="00583B82"/>
    <w:rsid w:val="005842CB"/>
    <w:rsid w:val="0058519E"/>
    <w:rsid w:val="00585436"/>
    <w:rsid w:val="00585DF6"/>
    <w:rsid w:val="00586112"/>
    <w:rsid w:val="00587EFF"/>
    <w:rsid w:val="00590133"/>
    <w:rsid w:val="00595B07"/>
    <w:rsid w:val="005967C8"/>
    <w:rsid w:val="0059685B"/>
    <w:rsid w:val="00596F7B"/>
    <w:rsid w:val="005971A3"/>
    <w:rsid w:val="00597613"/>
    <w:rsid w:val="00597B83"/>
    <w:rsid w:val="005A00C7"/>
    <w:rsid w:val="005A017D"/>
    <w:rsid w:val="005A035F"/>
    <w:rsid w:val="005A0949"/>
    <w:rsid w:val="005A0CDE"/>
    <w:rsid w:val="005A2BF9"/>
    <w:rsid w:val="005A2F3A"/>
    <w:rsid w:val="005A3D52"/>
    <w:rsid w:val="005A428B"/>
    <w:rsid w:val="005A5445"/>
    <w:rsid w:val="005A5B8F"/>
    <w:rsid w:val="005B3166"/>
    <w:rsid w:val="005B3261"/>
    <w:rsid w:val="005B3E44"/>
    <w:rsid w:val="005B3FC8"/>
    <w:rsid w:val="005B4076"/>
    <w:rsid w:val="005B480F"/>
    <w:rsid w:val="005B4A9C"/>
    <w:rsid w:val="005B4CD5"/>
    <w:rsid w:val="005B66E3"/>
    <w:rsid w:val="005B763C"/>
    <w:rsid w:val="005B79A1"/>
    <w:rsid w:val="005B7EFC"/>
    <w:rsid w:val="005C14BB"/>
    <w:rsid w:val="005C14C7"/>
    <w:rsid w:val="005C1878"/>
    <w:rsid w:val="005C1FA1"/>
    <w:rsid w:val="005C1FAC"/>
    <w:rsid w:val="005C4784"/>
    <w:rsid w:val="005C4F56"/>
    <w:rsid w:val="005C5676"/>
    <w:rsid w:val="005C5A93"/>
    <w:rsid w:val="005C64D0"/>
    <w:rsid w:val="005D00DD"/>
    <w:rsid w:val="005D0380"/>
    <w:rsid w:val="005D15EA"/>
    <w:rsid w:val="005D2645"/>
    <w:rsid w:val="005D2B19"/>
    <w:rsid w:val="005D3034"/>
    <w:rsid w:val="005D3DD8"/>
    <w:rsid w:val="005D41A0"/>
    <w:rsid w:val="005D465E"/>
    <w:rsid w:val="005D4E86"/>
    <w:rsid w:val="005D52D4"/>
    <w:rsid w:val="005D5DED"/>
    <w:rsid w:val="005D7143"/>
    <w:rsid w:val="005D7389"/>
    <w:rsid w:val="005D73BB"/>
    <w:rsid w:val="005E096B"/>
    <w:rsid w:val="005E3729"/>
    <w:rsid w:val="005E5551"/>
    <w:rsid w:val="005E6543"/>
    <w:rsid w:val="005E68FD"/>
    <w:rsid w:val="005E7E9E"/>
    <w:rsid w:val="005F209C"/>
    <w:rsid w:val="005F234D"/>
    <w:rsid w:val="005F3B97"/>
    <w:rsid w:val="005F4EB6"/>
    <w:rsid w:val="005F4F5F"/>
    <w:rsid w:val="005F58C0"/>
    <w:rsid w:val="005F605D"/>
    <w:rsid w:val="005F696F"/>
    <w:rsid w:val="005F709D"/>
    <w:rsid w:val="005F7287"/>
    <w:rsid w:val="0060055F"/>
    <w:rsid w:val="0060064A"/>
    <w:rsid w:val="006007FA"/>
    <w:rsid w:val="00600D4B"/>
    <w:rsid w:val="00601458"/>
    <w:rsid w:val="006014F9"/>
    <w:rsid w:val="00603616"/>
    <w:rsid w:val="00605573"/>
    <w:rsid w:val="00606186"/>
    <w:rsid w:val="00606783"/>
    <w:rsid w:val="0060678F"/>
    <w:rsid w:val="006070EC"/>
    <w:rsid w:val="006071FD"/>
    <w:rsid w:val="00607436"/>
    <w:rsid w:val="00607B53"/>
    <w:rsid w:val="00607C4B"/>
    <w:rsid w:val="00610687"/>
    <w:rsid w:val="0061080A"/>
    <w:rsid w:val="0061143F"/>
    <w:rsid w:val="00613620"/>
    <w:rsid w:val="00614038"/>
    <w:rsid w:val="00614C8D"/>
    <w:rsid w:val="0061678C"/>
    <w:rsid w:val="006171E8"/>
    <w:rsid w:val="00617201"/>
    <w:rsid w:val="006176A3"/>
    <w:rsid w:val="006176D7"/>
    <w:rsid w:val="00620DB1"/>
    <w:rsid w:val="00622B70"/>
    <w:rsid w:val="006230A7"/>
    <w:rsid w:val="0062321D"/>
    <w:rsid w:val="00624091"/>
    <w:rsid w:val="00624AD1"/>
    <w:rsid w:val="00624DB4"/>
    <w:rsid w:val="0062692B"/>
    <w:rsid w:val="0062795F"/>
    <w:rsid w:val="00627A93"/>
    <w:rsid w:val="006303FE"/>
    <w:rsid w:val="006306E2"/>
    <w:rsid w:val="00630B1B"/>
    <w:rsid w:val="00630FBC"/>
    <w:rsid w:val="0063115A"/>
    <w:rsid w:val="006320B3"/>
    <w:rsid w:val="006321D4"/>
    <w:rsid w:val="006323A4"/>
    <w:rsid w:val="00633E1D"/>
    <w:rsid w:val="00634B85"/>
    <w:rsid w:val="00634EDF"/>
    <w:rsid w:val="00635500"/>
    <w:rsid w:val="006359FB"/>
    <w:rsid w:val="00635AC7"/>
    <w:rsid w:val="00635AFD"/>
    <w:rsid w:val="00635B25"/>
    <w:rsid w:val="0063694E"/>
    <w:rsid w:val="00640C8D"/>
    <w:rsid w:val="00641A44"/>
    <w:rsid w:val="00641BAA"/>
    <w:rsid w:val="00642740"/>
    <w:rsid w:val="006444F8"/>
    <w:rsid w:val="00644D60"/>
    <w:rsid w:val="00644F72"/>
    <w:rsid w:val="006465B0"/>
    <w:rsid w:val="00646DA3"/>
    <w:rsid w:val="00647F6F"/>
    <w:rsid w:val="00650B26"/>
    <w:rsid w:val="00651566"/>
    <w:rsid w:val="0065160B"/>
    <w:rsid w:val="006526CC"/>
    <w:rsid w:val="006531A6"/>
    <w:rsid w:val="00653823"/>
    <w:rsid w:val="006542A3"/>
    <w:rsid w:val="00654E0E"/>
    <w:rsid w:val="00655D8F"/>
    <w:rsid w:val="00656B30"/>
    <w:rsid w:val="00656D86"/>
    <w:rsid w:val="006607C0"/>
    <w:rsid w:val="00660EE4"/>
    <w:rsid w:val="00661365"/>
    <w:rsid w:val="00661400"/>
    <w:rsid w:val="00661DD5"/>
    <w:rsid w:val="00664691"/>
    <w:rsid w:val="00664D96"/>
    <w:rsid w:val="00666110"/>
    <w:rsid w:val="00666DC1"/>
    <w:rsid w:val="00667295"/>
    <w:rsid w:val="006673D8"/>
    <w:rsid w:val="006679C6"/>
    <w:rsid w:val="00670861"/>
    <w:rsid w:val="00672A31"/>
    <w:rsid w:val="00672DF4"/>
    <w:rsid w:val="006731E9"/>
    <w:rsid w:val="00673B1B"/>
    <w:rsid w:val="00677189"/>
    <w:rsid w:val="00677CB0"/>
    <w:rsid w:val="00680587"/>
    <w:rsid w:val="0068133C"/>
    <w:rsid w:val="00681C66"/>
    <w:rsid w:val="006843D3"/>
    <w:rsid w:val="00684576"/>
    <w:rsid w:val="00684F61"/>
    <w:rsid w:val="00686175"/>
    <w:rsid w:val="00686257"/>
    <w:rsid w:val="006872BD"/>
    <w:rsid w:val="00687D49"/>
    <w:rsid w:val="00690B1D"/>
    <w:rsid w:val="006912FE"/>
    <w:rsid w:val="006913BD"/>
    <w:rsid w:val="0069227F"/>
    <w:rsid w:val="00693D21"/>
    <w:rsid w:val="00694603"/>
    <w:rsid w:val="0069515E"/>
    <w:rsid w:val="00695548"/>
    <w:rsid w:val="00695703"/>
    <w:rsid w:val="006961D0"/>
    <w:rsid w:val="006964AD"/>
    <w:rsid w:val="00697C3E"/>
    <w:rsid w:val="00697CEC"/>
    <w:rsid w:val="006A01E6"/>
    <w:rsid w:val="006A02B1"/>
    <w:rsid w:val="006A052A"/>
    <w:rsid w:val="006A1BD2"/>
    <w:rsid w:val="006A2D5B"/>
    <w:rsid w:val="006A49B4"/>
    <w:rsid w:val="006A5CB6"/>
    <w:rsid w:val="006B124E"/>
    <w:rsid w:val="006B1C12"/>
    <w:rsid w:val="006B2546"/>
    <w:rsid w:val="006B2722"/>
    <w:rsid w:val="006B3DFD"/>
    <w:rsid w:val="006B4238"/>
    <w:rsid w:val="006B441B"/>
    <w:rsid w:val="006B656D"/>
    <w:rsid w:val="006B7E34"/>
    <w:rsid w:val="006C0733"/>
    <w:rsid w:val="006C0F88"/>
    <w:rsid w:val="006C102F"/>
    <w:rsid w:val="006C1B23"/>
    <w:rsid w:val="006C22C4"/>
    <w:rsid w:val="006C2A7E"/>
    <w:rsid w:val="006C388E"/>
    <w:rsid w:val="006C3D32"/>
    <w:rsid w:val="006C5059"/>
    <w:rsid w:val="006C595A"/>
    <w:rsid w:val="006C5A75"/>
    <w:rsid w:val="006C5DB6"/>
    <w:rsid w:val="006C6BFA"/>
    <w:rsid w:val="006C7C5D"/>
    <w:rsid w:val="006D0226"/>
    <w:rsid w:val="006D17EF"/>
    <w:rsid w:val="006D27EE"/>
    <w:rsid w:val="006D3A66"/>
    <w:rsid w:val="006D3BC2"/>
    <w:rsid w:val="006D3F27"/>
    <w:rsid w:val="006D44D2"/>
    <w:rsid w:val="006D6193"/>
    <w:rsid w:val="006D620B"/>
    <w:rsid w:val="006D6E9C"/>
    <w:rsid w:val="006E019C"/>
    <w:rsid w:val="006E06BE"/>
    <w:rsid w:val="006E0815"/>
    <w:rsid w:val="006E0A2E"/>
    <w:rsid w:val="006E14D0"/>
    <w:rsid w:val="006E1647"/>
    <w:rsid w:val="006E25B6"/>
    <w:rsid w:val="006E2886"/>
    <w:rsid w:val="006E2AC4"/>
    <w:rsid w:val="006E497B"/>
    <w:rsid w:val="006E57B9"/>
    <w:rsid w:val="006E7315"/>
    <w:rsid w:val="006F000A"/>
    <w:rsid w:val="006F1493"/>
    <w:rsid w:val="006F21CB"/>
    <w:rsid w:val="006F22A3"/>
    <w:rsid w:val="006F239B"/>
    <w:rsid w:val="006F3470"/>
    <w:rsid w:val="006F4303"/>
    <w:rsid w:val="006F4ED8"/>
    <w:rsid w:val="006F50FA"/>
    <w:rsid w:val="006F5175"/>
    <w:rsid w:val="006F60BD"/>
    <w:rsid w:val="006F69EC"/>
    <w:rsid w:val="006F6CE9"/>
    <w:rsid w:val="006F72E5"/>
    <w:rsid w:val="006F74D8"/>
    <w:rsid w:val="006F75AE"/>
    <w:rsid w:val="007002A9"/>
    <w:rsid w:val="00700BCE"/>
    <w:rsid w:val="0070170A"/>
    <w:rsid w:val="007020EA"/>
    <w:rsid w:val="00702687"/>
    <w:rsid w:val="0070271C"/>
    <w:rsid w:val="0070293B"/>
    <w:rsid w:val="007033A6"/>
    <w:rsid w:val="00703510"/>
    <w:rsid w:val="0070379E"/>
    <w:rsid w:val="00704643"/>
    <w:rsid w:val="007050F3"/>
    <w:rsid w:val="007053C1"/>
    <w:rsid w:val="00705415"/>
    <w:rsid w:val="00705BD1"/>
    <w:rsid w:val="00706061"/>
    <w:rsid w:val="00706FC2"/>
    <w:rsid w:val="00710B50"/>
    <w:rsid w:val="007119A1"/>
    <w:rsid w:val="00712309"/>
    <w:rsid w:val="00712D25"/>
    <w:rsid w:val="007140EE"/>
    <w:rsid w:val="00715287"/>
    <w:rsid w:val="007171F4"/>
    <w:rsid w:val="00717369"/>
    <w:rsid w:val="007206EF"/>
    <w:rsid w:val="007209C5"/>
    <w:rsid w:val="00720C08"/>
    <w:rsid w:val="00720C55"/>
    <w:rsid w:val="007226A4"/>
    <w:rsid w:val="0072325E"/>
    <w:rsid w:val="0072362D"/>
    <w:rsid w:val="0072472E"/>
    <w:rsid w:val="00725647"/>
    <w:rsid w:val="00725AC2"/>
    <w:rsid w:val="00725ACA"/>
    <w:rsid w:val="00725D50"/>
    <w:rsid w:val="007270D0"/>
    <w:rsid w:val="00730706"/>
    <w:rsid w:val="00731396"/>
    <w:rsid w:val="0073189C"/>
    <w:rsid w:val="00732083"/>
    <w:rsid w:val="0073397D"/>
    <w:rsid w:val="007339B2"/>
    <w:rsid w:val="00733DC2"/>
    <w:rsid w:val="007341B8"/>
    <w:rsid w:val="007341D9"/>
    <w:rsid w:val="00734203"/>
    <w:rsid w:val="007343E6"/>
    <w:rsid w:val="007356F9"/>
    <w:rsid w:val="007359E5"/>
    <w:rsid w:val="00735A84"/>
    <w:rsid w:val="00735A87"/>
    <w:rsid w:val="007378D5"/>
    <w:rsid w:val="00740275"/>
    <w:rsid w:val="0074068F"/>
    <w:rsid w:val="00740C6E"/>
    <w:rsid w:val="00741119"/>
    <w:rsid w:val="00741A15"/>
    <w:rsid w:val="00741EE8"/>
    <w:rsid w:val="00743A55"/>
    <w:rsid w:val="00744501"/>
    <w:rsid w:val="007445D3"/>
    <w:rsid w:val="007450B4"/>
    <w:rsid w:val="007453DB"/>
    <w:rsid w:val="0074579F"/>
    <w:rsid w:val="00746B53"/>
    <w:rsid w:val="00746F6C"/>
    <w:rsid w:val="0074717C"/>
    <w:rsid w:val="007472DC"/>
    <w:rsid w:val="0075095A"/>
    <w:rsid w:val="00752E78"/>
    <w:rsid w:val="0075311D"/>
    <w:rsid w:val="00753E4D"/>
    <w:rsid w:val="0075491E"/>
    <w:rsid w:val="007566EA"/>
    <w:rsid w:val="00756967"/>
    <w:rsid w:val="00760694"/>
    <w:rsid w:val="007608E5"/>
    <w:rsid w:val="00760AD0"/>
    <w:rsid w:val="00760E48"/>
    <w:rsid w:val="00761B7A"/>
    <w:rsid w:val="00761DE1"/>
    <w:rsid w:val="00761F27"/>
    <w:rsid w:val="00762302"/>
    <w:rsid w:val="007623F0"/>
    <w:rsid w:val="007630BE"/>
    <w:rsid w:val="007631D6"/>
    <w:rsid w:val="007632EF"/>
    <w:rsid w:val="0076333E"/>
    <w:rsid w:val="00763DAB"/>
    <w:rsid w:val="0076459B"/>
    <w:rsid w:val="00764824"/>
    <w:rsid w:val="00765D64"/>
    <w:rsid w:val="00766137"/>
    <w:rsid w:val="007707FC"/>
    <w:rsid w:val="00771507"/>
    <w:rsid w:val="00772195"/>
    <w:rsid w:val="007738F1"/>
    <w:rsid w:val="00773934"/>
    <w:rsid w:val="0077460A"/>
    <w:rsid w:val="0077507B"/>
    <w:rsid w:val="007756A9"/>
    <w:rsid w:val="0077572E"/>
    <w:rsid w:val="00775A0E"/>
    <w:rsid w:val="00776627"/>
    <w:rsid w:val="007766AF"/>
    <w:rsid w:val="0077711C"/>
    <w:rsid w:val="00777BA5"/>
    <w:rsid w:val="0078015C"/>
    <w:rsid w:val="00780F27"/>
    <w:rsid w:val="00780F90"/>
    <w:rsid w:val="00782EFC"/>
    <w:rsid w:val="007837AC"/>
    <w:rsid w:val="00783BF2"/>
    <w:rsid w:val="007845A1"/>
    <w:rsid w:val="00784CB7"/>
    <w:rsid w:val="00786010"/>
    <w:rsid w:val="007875E6"/>
    <w:rsid w:val="007876EC"/>
    <w:rsid w:val="00787D5F"/>
    <w:rsid w:val="007901E5"/>
    <w:rsid w:val="00790636"/>
    <w:rsid w:val="00791352"/>
    <w:rsid w:val="007916E9"/>
    <w:rsid w:val="007919F5"/>
    <w:rsid w:val="00791F29"/>
    <w:rsid w:val="007923E9"/>
    <w:rsid w:val="00792985"/>
    <w:rsid w:val="00793277"/>
    <w:rsid w:val="0079440C"/>
    <w:rsid w:val="00794890"/>
    <w:rsid w:val="007A34DF"/>
    <w:rsid w:val="007A37F2"/>
    <w:rsid w:val="007A3915"/>
    <w:rsid w:val="007A3AB3"/>
    <w:rsid w:val="007A4288"/>
    <w:rsid w:val="007A4B78"/>
    <w:rsid w:val="007A5AE9"/>
    <w:rsid w:val="007B0439"/>
    <w:rsid w:val="007B05FB"/>
    <w:rsid w:val="007B0AA9"/>
    <w:rsid w:val="007B0C5C"/>
    <w:rsid w:val="007B104A"/>
    <w:rsid w:val="007B120F"/>
    <w:rsid w:val="007B3756"/>
    <w:rsid w:val="007B4007"/>
    <w:rsid w:val="007B5ACD"/>
    <w:rsid w:val="007B5C0B"/>
    <w:rsid w:val="007B5FCE"/>
    <w:rsid w:val="007B6118"/>
    <w:rsid w:val="007B66AE"/>
    <w:rsid w:val="007B6DB1"/>
    <w:rsid w:val="007B75CA"/>
    <w:rsid w:val="007C095E"/>
    <w:rsid w:val="007C283F"/>
    <w:rsid w:val="007C3708"/>
    <w:rsid w:val="007C3E06"/>
    <w:rsid w:val="007C4777"/>
    <w:rsid w:val="007C57E4"/>
    <w:rsid w:val="007C7DF9"/>
    <w:rsid w:val="007C7FBA"/>
    <w:rsid w:val="007D166C"/>
    <w:rsid w:val="007D2613"/>
    <w:rsid w:val="007D2681"/>
    <w:rsid w:val="007D5323"/>
    <w:rsid w:val="007D5A80"/>
    <w:rsid w:val="007D5A82"/>
    <w:rsid w:val="007D6621"/>
    <w:rsid w:val="007D6B1B"/>
    <w:rsid w:val="007D6CEF"/>
    <w:rsid w:val="007D6D9B"/>
    <w:rsid w:val="007D74B6"/>
    <w:rsid w:val="007D74D4"/>
    <w:rsid w:val="007E22CA"/>
    <w:rsid w:val="007E3922"/>
    <w:rsid w:val="007E3CE2"/>
    <w:rsid w:val="007E4813"/>
    <w:rsid w:val="007E4C1A"/>
    <w:rsid w:val="007E5323"/>
    <w:rsid w:val="007E6169"/>
    <w:rsid w:val="007F09DA"/>
    <w:rsid w:val="007F100C"/>
    <w:rsid w:val="007F11AE"/>
    <w:rsid w:val="007F127B"/>
    <w:rsid w:val="007F1F0A"/>
    <w:rsid w:val="007F2524"/>
    <w:rsid w:val="007F3609"/>
    <w:rsid w:val="007F52C3"/>
    <w:rsid w:val="007F5BE5"/>
    <w:rsid w:val="007F60B8"/>
    <w:rsid w:val="007F66D5"/>
    <w:rsid w:val="007F68E1"/>
    <w:rsid w:val="007F7D1B"/>
    <w:rsid w:val="00800C5B"/>
    <w:rsid w:val="00800D34"/>
    <w:rsid w:val="00801D75"/>
    <w:rsid w:val="00801E5B"/>
    <w:rsid w:val="00802E59"/>
    <w:rsid w:val="00802FA0"/>
    <w:rsid w:val="00803003"/>
    <w:rsid w:val="008040E3"/>
    <w:rsid w:val="008042B6"/>
    <w:rsid w:val="00804A36"/>
    <w:rsid w:val="00805F3B"/>
    <w:rsid w:val="00807739"/>
    <w:rsid w:val="00810F9E"/>
    <w:rsid w:val="00812C71"/>
    <w:rsid w:val="0081323F"/>
    <w:rsid w:val="00813322"/>
    <w:rsid w:val="00815E1D"/>
    <w:rsid w:val="008216F0"/>
    <w:rsid w:val="00821BF4"/>
    <w:rsid w:val="00821F05"/>
    <w:rsid w:val="00822287"/>
    <w:rsid w:val="00822A6F"/>
    <w:rsid w:val="00824194"/>
    <w:rsid w:val="00824717"/>
    <w:rsid w:val="00824B86"/>
    <w:rsid w:val="008257DC"/>
    <w:rsid w:val="00825F62"/>
    <w:rsid w:val="00826BBA"/>
    <w:rsid w:val="00827E72"/>
    <w:rsid w:val="008304AD"/>
    <w:rsid w:val="00831372"/>
    <w:rsid w:val="0083145D"/>
    <w:rsid w:val="00831498"/>
    <w:rsid w:val="008341BD"/>
    <w:rsid w:val="008350A0"/>
    <w:rsid w:val="00836395"/>
    <w:rsid w:val="008363B4"/>
    <w:rsid w:val="00836B03"/>
    <w:rsid w:val="008376D4"/>
    <w:rsid w:val="00841A8D"/>
    <w:rsid w:val="00842F89"/>
    <w:rsid w:val="00843C1D"/>
    <w:rsid w:val="00843DF9"/>
    <w:rsid w:val="00844335"/>
    <w:rsid w:val="008446F5"/>
    <w:rsid w:val="008447A9"/>
    <w:rsid w:val="0084511D"/>
    <w:rsid w:val="00845178"/>
    <w:rsid w:val="00845268"/>
    <w:rsid w:val="00847186"/>
    <w:rsid w:val="00850C96"/>
    <w:rsid w:val="00851572"/>
    <w:rsid w:val="00852473"/>
    <w:rsid w:val="0085271B"/>
    <w:rsid w:val="00853065"/>
    <w:rsid w:val="008534E1"/>
    <w:rsid w:val="00853995"/>
    <w:rsid w:val="00853F9E"/>
    <w:rsid w:val="008540E4"/>
    <w:rsid w:val="008548E5"/>
    <w:rsid w:val="00854AA7"/>
    <w:rsid w:val="008555F7"/>
    <w:rsid w:val="00855621"/>
    <w:rsid w:val="00855785"/>
    <w:rsid w:val="00855A27"/>
    <w:rsid w:val="00855FCC"/>
    <w:rsid w:val="00856C7F"/>
    <w:rsid w:val="008571E0"/>
    <w:rsid w:val="00857833"/>
    <w:rsid w:val="00860600"/>
    <w:rsid w:val="0086194F"/>
    <w:rsid w:val="00862E2C"/>
    <w:rsid w:val="00864041"/>
    <w:rsid w:val="008641C8"/>
    <w:rsid w:val="00865D75"/>
    <w:rsid w:val="0086601C"/>
    <w:rsid w:val="0086704B"/>
    <w:rsid w:val="00867895"/>
    <w:rsid w:val="00871412"/>
    <w:rsid w:val="00872488"/>
    <w:rsid w:val="00872C29"/>
    <w:rsid w:val="00872D23"/>
    <w:rsid w:val="00874399"/>
    <w:rsid w:val="00874BFA"/>
    <w:rsid w:val="00875ED4"/>
    <w:rsid w:val="00875EF5"/>
    <w:rsid w:val="00876FE1"/>
    <w:rsid w:val="008777BF"/>
    <w:rsid w:val="00877CF4"/>
    <w:rsid w:val="008800C3"/>
    <w:rsid w:val="00880181"/>
    <w:rsid w:val="008814E1"/>
    <w:rsid w:val="00881F4C"/>
    <w:rsid w:val="008826D2"/>
    <w:rsid w:val="008836D9"/>
    <w:rsid w:val="00884D1E"/>
    <w:rsid w:val="00886057"/>
    <w:rsid w:val="00886230"/>
    <w:rsid w:val="00886764"/>
    <w:rsid w:val="008867A4"/>
    <w:rsid w:val="00886DD9"/>
    <w:rsid w:val="008873C1"/>
    <w:rsid w:val="0089030B"/>
    <w:rsid w:val="008906AB"/>
    <w:rsid w:val="008917AB"/>
    <w:rsid w:val="00891C42"/>
    <w:rsid w:val="00891F17"/>
    <w:rsid w:val="008922E3"/>
    <w:rsid w:val="0089479F"/>
    <w:rsid w:val="00894AF7"/>
    <w:rsid w:val="00894DAE"/>
    <w:rsid w:val="00895636"/>
    <w:rsid w:val="008961A6"/>
    <w:rsid w:val="0089620A"/>
    <w:rsid w:val="00896221"/>
    <w:rsid w:val="00896AA9"/>
    <w:rsid w:val="00897359"/>
    <w:rsid w:val="00897740"/>
    <w:rsid w:val="0089780D"/>
    <w:rsid w:val="00897D7B"/>
    <w:rsid w:val="008A0836"/>
    <w:rsid w:val="008A19A7"/>
    <w:rsid w:val="008A1BD4"/>
    <w:rsid w:val="008A200A"/>
    <w:rsid w:val="008A2D58"/>
    <w:rsid w:val="008A2E14"/>
    <w:rsid w:val="008A314C"/>
    <w:rsid w:val="008A360D"/>
    <w:rsid w:val="008A374B"/>
    <w:rsid w:val="008A55F5"/>
    <w:rsid w:val="008A57D0"/>
    <w:rsid w:val="008A58B2"/>
    <w:rsid w:val="008A5977"/>
    <w:rsid w:val="008A6260"/>
    <w:rsid w:val="008A698C"/>
    <w:rsid w:val="008A735A"/>
    <w:rsid w:val="008B03B0"/>
    <w:rsid w:val="008B2561"/>
    <w:rsid w:val="008B287B"/>
    <w:rsid w:val="008B2942"/>
    <w:rsid w:val="008B351D"/>
    <w:rsid w:val="008B36E0"/>
    <w:rsid w:val="008B5A4D"/>
    <w:rsid w:val="008B5B51"/>
    <w:rsid w:val="008B60E3"/>
    <w:rsid w:val="008C005A"/>
    <w:rsid w:val="008C0A6D"/>
    <w:rsid w:val="008C14EA"/>
    <w:rsid w:val="008C225D"/>
    <w:rsid w:val="008C22B1"/>
    <w:rsid w:val="008C23D9"/>
    <w:rsid w:val="008C3248"/>
    <w:rsid w:val="008C3439"/>
    <w:rsid w:val="008C3644"/>
    <w:rsid w:val="008C39A3"/>
    <w:rsid w:val="008C39F4"/>
    <w:rsid w:val="008C3C6E"/>
    <w:rsid w:val="008C4C7D"/>
    <w:rsid w:val="008C5E09"/>
    <w:rsid w:val="008C6486"/>
    <w:rsid w:val="008C6A8A"/>
    <w:rsid w:val="008C74F9"/>
    <w:rsid w:val="008C79C5"/>
    <w:rsid w:val="008D027C"/>
    <w:rsid w:val="008D06B8"/>
    <w:rsid w:val="008D237A"/>
    <w:rsid w:val="008D24E9"/>
    <w:rsid w:val="008D27D1"/>
    <w:rsid w:val="008D2904"/>
    <w:rsid w:val="008D29DD"/>
    <w:rsid w:val="008D3836"/>
    <w:rsid w:val="008D4A84"/>
    <w:rsid w:val="008D4CFD"/>
    <w:rsid w:val="008D6D96"/>
    <w:rsid w:val="008D7091"/>
    <w:rsid w:val="008D782B"/>
    <w:rsid w:val="008E0EDE"/>
    <w:rsid w:val="008E0F18"/>
    <w:rsid w:val="008E1453"/>
    <w:rsid w:val="008E1563"/>
    <w:rsid w:val="008E1B73"/>
    <w:rsid w:val="008E27A7"/>
    <w:rsid w:val="008E28B7"/>
    <w:rsid w:val="008E2DC0"/>
    <w:rsid w:val="008E2E87"/>
    <w:rsid w:val="008E4184"/>
    <w:rsid w:val="008E4C6A"/>
    <w:rsid w:val="008E4F66"/>
    <w:rsid w:val="008E5451"/>
    <w:rsid w:val="008E7322"/>
    <w:rsid w:val="008E739C"/>
    <w:rsid w:val="008E7886"/>
    <w:rsid w:val="008E7DD3"/>
    <w:rsid w:val="008F14BE"/>
    <w:rsid w:val="008F185F"/>
    <w:rsid w:val="008F2C22"/>
    <w:rsid w:val="008F2E15"/>
    <w:rsid w:val="008F3FD9"/>
    <w:rsid w:val="008F5C05"/>
    <w:rsid w:val="008F5D77"/>
    <w:rsid w:val="008F6B51"/>
    <w:rsid w:val="008F6CE6"/>
    <w:rsid w:val="008F72EB"/>
    <w:rsid w:val="008F7ED0"/>
    <w:rsid w:val="00900394"/>
    <w:rsid w:val="00901228"/>
    <w:rsid w:val="00901C2B"/>
    <w:rsid w:val="00904B2C"/>
    <w:rsid w:val="0090557C"/>
    <w:rsid w:val="00906136"/>
    <w:rsid w:val="0090677C"/>
    <w:rsid w:val="009068F9"/>
    <w:rsid w:val="00906939"/>
    <w:rsid w:val="00906B7C"/>
    <w:rsid w:val="00907CDC"/>
    <w:rsid w:val="0091047D"/>
    <w:rsid w:val="009105F0"/>
    <w:rsid w:val="009105FE"/>
    <w:rsid w:val="009106BF"/>
    <w:rsid w:val="009113BE"/>
    <w:rsid w:val="00911D2A"/>
    <w:rsid w:val="00912683"/>
    <w:rsid w:val="00912F0E"/>
    <w:rsid w:val="00913813"/>
    <w:rsid w:val="00913BC6"/>
    <w:rsid w:val="00914177"/>
    <w:rsid w:val="009147CF"/>
    <w:rsid w:val="00920FB0"/>
    <w:rsid w:val="0092197D"/>
    <w:rsid w:val="00922888"/>
    <w:rsid w:val="00923D20"/>
    <w:rsid w:val="00923FBE"/>
    <w:rsid w:val="00924281"/>
    <w:rsid w:val="00924EF0"/>
    <w:rsid w:val="00925019"/>
    <w:rsid w:val="00925093"/>
    <w:rsid w:val="009257A5"/>
    <w:rsid w:val="00925D20"/>
    <w:rsid w:val="00926451"/>
    <w:rsid w:val="00926929"/>
    <w:rsid w:val="009278BC"/>
    <w:rsid w:val="00927926"/>
    <w:rsid w:val="009300FE"/>
    <w:rsid w:val="00930800"/>
    <w:rsid w:val="00932917"/>
    <w:rsid w:val="00932984"/>
    <w:rsid w:val="00932C45"/>
    <w:rsid w:val="00932CF3"/>
    <w:rsid w:val="00933668"/>
    <w:rsid w:val="009343AE"/>
    <w:rsid w:val="00934697"/>
    <w:rsid w:val="00934C7B"/>
    <w:rsid w:val="00934F85"/>
    <w:rsid w:val="0093522B"/>
    <w:rsid w:val="00935315"/>
    <w:rsid w:val="00935E14"/>
    <w:rsid w:val="0093602C"/>
    <w:rsid w:val="00936601"/>
    <w:rsid w:val="00936905"/>
    <w:rsid w:val="00936B0B"/>
    <w:rsid w:val="00937937"/>
    <w:rsid w:val="00940424"/>
    <w:rsid w:val="00940586"/>
    <w:rsid w:val="00940597"/>
    <w:rsid w:val="00940676"/>
    <w:rsid w:val="0094294F"/>
    <w:rsid w:val="00942FF1"/>
    <w:rsid w:val="00943105"/>
    <w:rsid w:val="0094321A"/>
    <w:rsid w:val="00943908"/>
    <w:rsid w:val="00944223"/>
    <w:rsid w:val="009443B3"/>
    <w:rsid w:val="00945246"/>
    <w:rsid w:val="009459E6"/>
    <w:rsid w:val="009462A0"/>
    <w:rsid w:val="0094632A"/>
    <w:rsid w:val="00947541"/>
    <w:rsid w:val="00951138"/>
    <w:rsid w:val="00952D3B"/>
    <w:rsid w:val="0095378D"/>
    <w:rsid w:val="009537BE"/>
    <w:rsid w:val="00953C4B"/>
    <w:rsid w:val="00954002"/>
    <w:rsid w:val="009543B9"/>
    <w:rsid w:val="0095451E"/>
    <w:rsid w:val="00954E36"/>
    <w:rsid w:val="0095566D"/>
    <w:rsid w:val="00955742"/>
    <w:rsid w:val="00955DB6"/>
    <w:rsid w:val="00955DF1"/>
    <w:rsid w:val="009560AB"/>
    <w:rsid w:val="009573D8"/>
    <w:rsid w:val="009577B2"/>
    <w:rsid w:val="00960D9B"/>
    <w:rsid w:val="00961B3D"/>
    <w:rsid w:val="00961F93"/>
    <w:rsid w:val="009633E1"/>
    <w:rsid w:val="00963D54"/>
    <w:rsid w:val="009648DF"/>
    <w:rsid w:val="00965161"/>
    <w:rsid w:val="00965252"/>
    <w:rsid w:val="00966A97"/>
    <w:rsid w:val="00966FB4"/>
    <w:rsid w:val="009724E9"/>
    <w:rsid w:val="00973323"/>
    <w:rsid w:val="00973DF7"/>
    <w:rsid w:val="0097434C"/>
    <w:rsid w:val="00974E26"/>
    <w:rsid w:val="009759EB"/>
    <w:rsid w:val="009760AE"/>
    <w:rsid w:val="00976169"/>
    <w:rsid w:val="009766BD"/>
    <w:rsid w:val="009769B4"/>
    <w:rsid w:val="00976E14"/>
    <w:rsid w:val="009771BE"/>
    <w:rsid w:val="00977ED9"/>
    <w:rsid w:val="0098023D"/>
    <w:rsid w:val="00980539"/>
    <w:rsid w:val="00980E8E"/>
    <w:rsid w:val="00980FAD"/>
    <w:rsid w:val="009811D0"/>
    <w:rsid w:val="00982FE5"/>
    <w:rsid w:val="00983BDC"/>
    <w:rsid w:val="00985AE3"/>
    <w:rsid w:val="0099041B"/>
    <w:rsid w:val="00990BEB"/>
    <w:rsid w:val="009924C1"/>
    <w:rsid w:val="009928F2"/>
    <w:rsid w:val="00992973"/>
    <w:rsid w:val="00992A83"/>
    <w:rsid w:val="00994700"/>
    <w:rsid w:val="00994FB4"/>
    <w:rsid w:val="009950EF"/>
    <w:rsid w:val="00995D1C"/>
    <w:rsid w:val="0099645C"/>
    <w:rsid w:val="00997D74"/>
    <w:rsid w:val="00997FED"/>
    <w:rsid w:val="009A0604"/>
    <w:rsid w:val="009A1765"/>
    <w:rsid w:val="009A1CE1"/>
    <w:rsid w:val="009A29F3"/>
    <w:rsid w:val="009A2BDC"/>
    <w:rsid w:val="009A2E14"/>
    <w:rsid w:val="009A365B"/>
    <w:rsid w:val="009A401B"/>
    <w:rsid w:val="009A4CD3"/>
    <w:rsid w:val="009A5407"/>
    <w:rsid w:val="009A5689"/>
    <w:rsid w:val="009A59C7"/>
    <w:rsid w:val="009A602F"/>
    <w:rsid w:val="009A61A0"/>
    <w:rsid w:val="009A7DE6"/>
    <w:rsid w:val="009A7E85"/>
    <w:rsid w:val="009B0CC0"/>
    <w:rsid w:val="009B1048"/>
    <w:rsid w:val="009B1587"/>
    <w:rsid w:val="009B1652"/>
    <w:rsid w:val="009B17F1"/>
    <w:rsid w:val="009B1D25"/>
    <w:rsid w:val="009B21B7"/>
    <w:rsid w:val="009B21F0"/>
    <w:rsid w:val="009B36F1"/>
    <w:rsid w:val="009B3E5C"/>
    <w:rsid w:val="009B459C"/>
    <w:rsid w:val="009B50CC"/>
    <w:rsid w:val="009B531E"/>
    <w:rsid w:val="009B6BD8"/>
    <w:rsid w:val="009B6FCE"/>
    <w:rsid w:val="009B71EF"/>
    <w:rsid w:val="009B77A0"/>
    <w:rsid w:val="009C0DA5"/>
    <w:rsid w:val="009C2A05"/>
    <w:rsid w:val="009C328E"/>
    <w:rsid w:val="009C33E2"/>
    <w:rsid w:val="009C4A1E"/>
    <w:rsid w:val="009C4BAC"/>
    <w:rsid w:val="009C4BAE"/>
    <w:rsid w:val="009C5950"/>
    <w:rsid w:val="009C5C5A"/>
    <w:rsid w:val="009C63B0"/>
    <w:rsid w:val="009C6444"/>
    <w:rsid w:val="009D1729"/>
    <w:rsid w:val="009D18EE"/>
    <w:rsid w:val="009D4460"/>
    <w:rsid w:val="009D62A0"/>
    <w:rsid w:val="009D6367"/>
    <w:rsid w:val="009D6C73"/>
    <w:rsid w:val="009D79CF"/>
    <w:rsid w:val="009D7EE4"/>
    <w:rsid w:val="009E002B"/>
    <w:rsid w:val="009E09D2"/>
    <w:rsid w:val="009E0FEE"/>
    <w:rsid w:val="009E10F3"/>
    <w:rsid w:val="009E2316"/>
    <w:rsid w:val="009E233B"/>
    <w:rsid w:val="009E26E4"/>
    <w:rsid w:val="009E2D2E"/>
    <w:rsid w:val="009E4A43"/>
    <w:rsid w:val="009E58EF"/>
    <w:rsid w:val="009E6122"/>
    <w:rsid w:val="009E6850"/>
    <w:rsid w:val="009E7BF0"/>
    <w:rsid w:val="009F03CE"/>
    <w:rsid w:val="009F0A0C"/>
    <w:rsid w:val="009F1731"/>
    <w:rsid w:val="009F2266"/>
    <w:rsid w:val="009F2345"/>
    <w:rsid w:val="009F2655"/>
    <w:rsid w:val="009F2799"/>
    <w:rsid w:val="009F2941"/>
    <w:rsid w:val="009F3DAB"/>
    <w:rsid w:val="009F4151"/>
    <w:rsid w:val="009F468E"/>
    <w:rsid w:val="009F5490"/>
    <w:rsid w:val="009F55A4"/>
    <w:rsid w:val="009F644B"/>
    <w:rsid w:val="009F691E"/>
    <w:rsid w:val="009F7862"/>
    <w:rsid w:val="009F7EE9"/>
    <w:rsid w:val="00A00436"/>
    <w:rsid w:val="00A00A83"/>
    <w:rsid w:val="00A00C9C"/>
    <w:rsid w:val="00A01D1B"/>
    <w:rsid w:val="00A02ED1"/>
    <w:rsid w:val="00A0357F"/>
    <w:rsid w:val="00A06ED6"/>
    <w:rsid w:val="00A10C87"/>
    <w:rsid w:val="00A1297A"/>
    <w:rsid w:val="00A12B74"/>
    <w:rsid w:val="00A1303F"/>
    <w:rsid w:val="00A13654"/>
    <w:rsid w:val="00A13670"/>
    <w:rsid w:val="00A16227"/>
    <w:rsid w:val="00A16B28"/>
    <w:rsid w:val="00A16FBD"/>
    <w:rsid w:val="00A179EA"/>
    <w:rsid w:val="00A17CFF"/>
    <w:rsid w:val="00A20CB8"/>
    <w:rsid w:val="00A2139A"/>
    <w:rsid w:val="00A213A7"/>
    <w:rsid w:val="00A21C07"/>
    <w:rsid w:val="00A22F47"/>
    <w:rsid w:val="00A2385E"/>
    <w:rsid w:val="00A2463B"/>
    <w:rsid w:val="00A24740"/>
    <w:rsid w:val="00A24B1F"/>
    <w:rsid w:val="00A2511D"/>
    <w:rsid w:val="00A2540F"/>
    <w:rsid w:val="00A26B7D"/>
    <w:rsid w:val="00A271DB"/>
    <w:rsid w:val="00A30AEC"/>
    <w:rsid w:val="00A3122C"/>
    <w:rsid w:val="00A31B89"/>
    <w:rsid w:val="00A32084"/>
    <w:rsid w:val="00A32BA5"/>
    <w:rsid w:val="00A33A53"/>
    <w:rsid w:val="00A343C4"/>
    <w:rsid w:val="00A34D6F"/>
    <w:rsid w:val="00A353E0"/>
    <w:rsid w:val="00A359A6"/>
    <w:rsid w:val="00A36BAA"/>
    <w:rsid w:val="00A37AAD"/>
    <w:rsid w:val="00A37B75"/>
    <w:rsid w:val="00A4022F"/>
    <w:rsid w:val="00A40AC2"/>
    <w:rsid w:val="00A40F8B"/>
    <w:rsid w:val="00A41F06"/>
    <w:rsid w:val="00A4318F"/>
    <w:rsid w:val="00A43C87"/>
    <w:rsid w:val="00A46D07"/>
    <w:rsid w:val="00A46D9D"/>
    <w:rsid w:val="00A50210"/>
    <w:rsid w:val="00A51099"/>
    <w:rsid w:val="00A5134B"/>
    <w:rsid w:val="00A51AB1"/>
    <w:rsid w:val="00A527E0"/>
    <w:rsid w:val="00A52DF1"/>
    <w:rsid w:val="00A532AF"/>
    <w:rsid w:val="00A56098"/>
    <w:rsid w:val="00A57426"/>
    <w:rsid w:val="00A579B9"/>
    <w:rsid w:val="00A60691"/>
    <w:rsid w:val="00A60A00"/>
    <w:rsid w:val="00A6161C"/>
    <w:rsid w:val="00A6170A"/>
    <w:rsid w:val="00A619AE"/>
    <w:rsid w:val="00A623B4"/>
    <w:rsid w:val="00A62879"/>
    <w:rsid w:val="00A62A2A"/>
    <w:rsid w:val="00A62B28"/>
    <w:rsid w:val="00A6339E"/>
    <w:rsid w:val="00A6354D"/>
    <w:rsid w:val="00A643E7"/>
    <w:rsid w:val="00A648CC"/>
    <w:rsid w:val="00A65422"/>
    <w:rsid w:val="00A657B2"/>
    <w:rsid w:val="00A66B39"/>
    <w:rsid w:val="00A66B96"/>
    <w:rsid w:val="00A671D5"/>
    <w:rsid w:val="00A6738F"/>
    <w:rsid w:val="00A676AF"/>
    <w:rsid w:val="00A67A04"/>
    <w:rsid w:val="00A67A3B"/>
    <w:rsid w:val="00A70A33"/>
    <w:rsid w:val="00A71427"/>
    <w:rsid w:val="00A7326F"/>
    <w:rsid w:val="00A7480D"/>
    <w:rsid w:val="00A74E3A"/>
    <w:rsid w:val="00A75350"/>
    <w:rsid w:val="00A76D1B"/>
    <w:rsid w:val="00A76F7E"/>
    <w:rsid w:val="00A779F8"/>
    <w:rsid w:val="00A77BA3"/>
    <w:rsid w:val="00A77DFE"/>
    <w:rsid w:val="00A80316"/>
    <w:rsid w:val="00A8085B"/>
    <w:rsid w:val="00A80C4E"/>
    <w:rsid w:val="00A81805"/>
    <w:rsid w:val="00A821A9"/>
    <w:rsid w:val="00A822D6"/>
    <w:rsid w:val="00A83010"/>
    <w:rsid w:val="00A83A7B"/>
    <w:rsid w:val="00A84633"/>
    <w:rsid w:val="00A85635"/>
    <w:rsid w:val="00A8582C"/>
    <w:rsid w:val="00A8648A"/>
    <w:rsid w:val="00A86526"/>
    <w:rsid w:val="00A90191"/>
    <w:rsid w:val="00A90240"/>
    <w:rsid w:val="00A90836"/>
    <w:rsid w:val="00A9113E"/>
    <w:rsid w:val="00A921D8"/>
    <w:rsid w:val="00A92C27"/>
    <w:rsid w:val="00A930D9"/>
    <w:rsid w:val="00A933BD"/>
    <w:rsid w:val="00A934C7"/>
    <w:rsid w:val="00A9776D"/>
    <w:rsid w:val="00A97D5C"/>
    <w:rsid w:val="00AA1D60"/>
    <w:rsid w:val="00AA1DAE"/>
    <w:rsid w:val="00AA2222"/>
    <w:rsid w:val="00AA27B6"/>
    <w:rsid w:val="00AA3B0A"/>
    <w:rsid w:val="00AA49E8"/>
    <w:rsid w:val="00AA4F92"/>
    <w:rsid w:val="00AA51AC"/>
    <w:rsid w:val="00AA58C6"/>
    <w:rsid w:val="00AA5EEB"/>
    <w:rsid w:val="00AA623C"/>
    <w:rsid w:val="00AA647D"/>
    <w:rsid w:val="00AA68F5"/>
    <w:rsid w:val="00AA6CF1"/>
    <w:rsid w:val="00AA78F8"/>
    <w:rsid w:val="00AB1EF2"/>
    <w:rsid w:val="00AB21C6"/>
    <w:rsid w:val="00AB2312"/>
    <w:rsid w:val="00AB2744"/>
    <w:rsid w:val="00AB3CA6"/>
    <w:rsid w:val="00AB3F79"/>
    <w:rsid w:val="00AB7C04"/>
    <w:rsid w:val="00AC053F"/>
    <w:rsid w:val="00AC1046"/>
    <w:rsid w:val="00AC1764"/>
    <w:rsid w:val="00AC2B8F"/>
    <w:rsid w:val="00AC2C2E"/>
    <w:rsid w:val="00AC2E02"/>
    <w:rsid w:val="00AC3893"/>
    <w:rsid w:val="00AC3DAC"/>
    <w:rsid w:val="00AC6974"/>
    <w:rsid w:val="00AC6F28"/>
    <w:rsid w:val="00AC7D28"/>
    <w:rsid w:val="00AD0C3A"/>
    <w:rsid w:val="00AD0DF9"/>
    <w:rsid w:val="00AD1497"/>
    <w:rsid w:val="00AD1607"/>
    <w:rsid w:val="00AD1892"/>
    <w:rsid w:val="00AD26A6"/>
    <w:rsid w:val="00AD2A10"/>
    <w:rsid w:val="00AD2B7E"/>
    <w:rsid w:val="00AD2DC7"/>
    <w:rsid w:val="00AD38A1"/>
    <w:rsid w:val="00AD42F5"/>
    <w:rsid w:val="00AD58B9"/>
    <w:rsid w:val="00AD67A8"/>
    <w:rsid w:val="00AD74A4"/>
    <w:rsid w:val="00AE2396"/>
    <w:rsid w:val="00AE2DAA"/>
    <w:rsid w:val="00AE36E5"/>
    <w:rsid w:val="00AE4016"/>
    <w:rsid w:val="00AE4A4D"/>
    <w:rsid w:val="00AE5232"/>
    <w:rsid w:val="00AE5596"/>
    <w:rsid w:val="00AE573F"/>
    <w:rsid w:val="00AE577B"/>
    <w:rsid w:val="00AE5A04"/>
    <w:rsid w:val="00AE77EB"/>
    <w:rsid w:val="00AE7E18"/>
    <w:rsid w:val="00AF0371"/>
    <w:rsid w:val="00AF1254"/>
    <w:rsid w:val="00AF12B3"/>
    <w:rsid w:val="00AF18D7"/>
    <w:rsid w:val="00AF1FE1"/>
    <w:rsid w:val="00AF2771"/>
    <w:rsid w:val="00AF2A9F"/>
    <w:rsid w:val="00AF3E2B"/>
    <w:rsid w:val="00AF50C3"/>
    <w:rsid w:val="00AF5659"/>
    <w:rsid w:val="00AF58B3"/>
    <w:rsid w:val="00AF5DA4"/>
    <w:rsid w:val="00AF6834"/>
    <w:rsid w:val="00AF6918"/>
    <w:rsid w:val="00AF7E0A"/>
    <w:rsid w:val="00AF7FAB"/>
    <w:rsid w:val="00B00E6E"/>
    <w:rsid w:val="00B029EF"/>
    <w:rsid w:val="00B03644"/>
    <w:rsid w:val="00B03A33"/>
    <w:rsid w:val="00B03FA1"/>
    <w:rsid w:val="00B041B0"/>
    <w:rsid w:val="00B0448F"/>
    <w:rsid w:val="00B05700"/>
    <w:rsid w:val="00B059E0"/>
    <w:rsid w:val="00B06345"/>
    <w:rsid w:val="00B1086C"/>
    <w:rsid w:val="00B11C8C"/>
    <w:rsid w:val="00B1272A"/>
    <w:rsid w:val="00B128C3"/>
    <w:rsid w:val="00B12DEC"/>
    <w:rsid w:val="00B12E32"/>
    <w:rsid w:val="00B13E10"/>
    <w:rsid w:val="00B1403A"/>
    <w:rsid w:val="00B1413D"/>
    <w:rsid w:val="00B143C3"/>
    <w:rsid w:val="00B14CD1"/>
    <w:rsid w:val="00B15937"/>
    <w:rsid w:val="00B169BD"/>
    <w:rsid w:val="00B20FBD"/>
    <w:rsid w:val="00B2124A"/>
    <w:rsid w:val="00B225E4"/>
    <w:rsid w:val="00B23298"/>
    <w:rsid w:val="00B23AFD"/>
    <w:rsid w:val="00B24911"/>
    <w:rsid w:val="00B24D46"/>
    <w:rsid w:val="00B25566"/>
    <w:rsid w:val="00B25C6A"/>
    <w:rsid w:val="00B26B6A"/>
    <w:rsid w:val="00B270D0"/>
    <w:rsid w:val="00B27332"/>
    <w:rsid w:val="00B301BB"/>
    <w:rsid w:val="00B3208C"/>
    <w:rsid w:val="00B32691"/>
    <w:rsid w:val="00B34D11"/>
    <w:rsid w:val="00B34DF7"/>
    <w:rsid w:val="00B35531"/>
    <w:rsid w:val="00B35821"/>
    <w:rsid w:val="00B37186"/>
    <w:rsid w:val="00B373EA"/>
    <w:rsid w:val="00B40685"/>
    <w:rsid w:val="00B40D5C"/>
    <w:rsid w:val="00B41239"/>
    <w:rsid w:val="00B418C4"/>
    <w:rsid w:val="00B41C61"/>
    <w:rsid w:val="00B446CC"/>
    <w:rsid w:val="00B453C1"/>
    <w:rsid w:val="00B4567B"/>
    <w:rsid w:val="00B459B3"/>
    <w:rsid w:val="00B45A45"/>
    <w:rsid w:val="00B4764F"/>
    <w:rsid w:val="00B47F58"/>
    <w:rsid w:val="00B50ABB"/>
    <w:rsid w:val="00B51A0B"/>
    <w:rsid w:val="00B51C33"/>
    <w:rsid w:val="00B51CC3"/>
    <w:rsid w:val="00B51D7D"/>
    <w:rsid w:val="00B52502"/>
    <w:rsid w:val="00B52C57"/>
    <w:rsid w:val="00B53C9A"/>
    <w:rsid w:val="00B54DCC"/>
    <w:rsid w:val="00B5510F"/>
    <w:rsid w:val="00B552CC"/>
    <w:rsid w:val="00B5604A"/>
    <w:rsid w:val="00B5663B"/>
    <w:rsid w:val="00B57854"/>
    <w:rsid w:val="00B57EF5"/>
    <w:rsid w:val="00B60052"/>
    <w:rsid w:val="00B613E9"/>
    <w:rsid w:val="00B61876"/>
    <w:rsid w:val="00B61BF4"/>
    <w:rsid w:val="00B6334B"/>
    <w:rsid w:val="00B63574"/>
    <w:rsid w:val="00B642CD"/>
    <w:rsid w:val="00B64605"/>
    <w:rsid w:val="00B6750A"/>
    <w:rsid w:val="00B6754A"/>
    <w:rsid w:val="00B6793F"/>
    <w:rsid w:val="00B67BAF"/>
    <w:rsid w:val="00B7013A"/>
    <w:rsid w:val="00B7024A"/>
    <w:rsid w:val="00B71682"/>
    <w:rsid w:val="00B71F3C"/>
    <w:rsid w:val="00B72FE4"/>
    <w:rsid w:val="00B73207"/>
    <w:rsid w:val="00B7379E"/>
    <w:rsid w:val="00B74447"/>
    <w:rsid w:val="00B7466F"/>
    <w:rsid w:val="00B753E1"/>
    <w:rsid w:val="00B75519"/>
    <w:rsid w:val="00B755CF"/>
    <w:rsid w:val="00B757BD"/>
    <w:rsid w:val="00B76A35"/>
    <w:rsid w:val="00B76E9A"/>
    <w:rsid w:val="00B80B1F"/>
    <w:rsid w:val="00B80EEE"/>
    <w:rsid w:val="00B811C7"/>
    <w:rsid w:val="00B8146B"/>
    <w:rsid w:val="00B8383E"/>
    <w:rsid w:val="00B8410B"/>
    <w:rsid w:val="00B84669"/>
    <w:rsid w:val="00B85648"/>
    <w:rsid w:val="00B859B4"/>
    <w:rsid w:val="00B85C77"/>
    <w:rsid w:val="00B8695C"/>
    <w:rsid w:val="00B86D47"/>
    <w:rsid w:val="00B86F75"/>
    <w:rsid w:val="00B8777C"/>
    <w:rsid w:val="00B90008"/>
    <w:rsid w:val="00B90925"/>
    <w:rsid w:val="00B916E3"/>
    <w:rsid w:val="00B92AEF"/>
    <w:rsid w:val="00B947A9"/>
    <w:rsid w:val="00B95276"/>
    <w:rsid w:val="00B95B98"/>
    <w:rsid w:val="00B95E3A"/>
    <w:rsid w:val="00B963B2"/>
    <w:rsid w:val="00B96DEC"/>
    <w:rsid w:val="00B9761A"/>
    <w:rsid w:val="00BA10B8"/>
    <w:rsid w:val="00BA1CF3"/>
    <w:rsid w:val="00BA2382"/>
    <w:rsid w:val="00BA2783"/>
    <w:rsid w:val="00BA3913"/>
    <w:rsid w:val="00BA39D8"/>
    <w:rsid w:val="00BA4E68"/>
    <w:rsid w:val="00BA4EEF"/>
    <w:rsid w:val="00BA5ADB"/>
    <w:rsid w:val="00BA5B85"/>
    <w:rsid w:val="00BA7447"/>
    <w:rsid w:val="00BA7A24"/>
    <w:rsid w:val="00BA7C4A"/>
    <w:rsid w:val="00BB0AC8"/>
    <w:rsid w:val="00BB1452"/>
    <w:rsid w:val="00BB2015"/>
    <w:rsid w:val="00BB2806"/>
    <w:rsid w:val="00BB2C76"/>
    <w:rsid w:val="00BB2F52"/>
    <w:rsid w:val="00BB31E2"/>
    <w:rsid w:val="00BB4758"/>
    <w:rsid w:val="00BB4A76"/>
    <w:rsid w:val="00BB6AF7"/>
    <w:rsid w:val="00BB72A5"/>
    <w:rsid w:val="00BB76BA"/>
    <w:rsid w:val="00BB776E"/>
    <w:rsid w:val="00BB7810"/>
    <w:rsid w:val="00BB7E82"/>
    <w:rsid w:val="00BC0253"/>
    <w:rsid w:val="00BC0C55"/>
    <w:rsid w:val="00BC11D7"/>
    <w:rsid w:val="00BC1440"/>
    <w:rsid w:val="00BC1A02"/>
    <w:rsid w:val="00BC4960"/>
    <w:rsid w:val="00BC49B5"/>
    <w:rsid w:val="00BC4EFA"/>
    <w:rsid w:val="00BC54F9"/>
    <w:rsid w:val="00BC707E"/>
    <w:rsid w:val="00BC7C5F"/>
    <w:rsid w:val="00BC7EA0"/>
    <w:rsid w:val="00BC7F1D"/>
    <w:rsid w:val="00BD056C"/>
    <w:rsid w:val="00BD1477"/>
    <w:rsid w:val="00BD1500"/>
    <w:rsid w:val="00BD1D5C"/>
    <w:rsid w:val="00BD46AB"/>
    <w:rsid w:val="00BD5AED"/>
    <w:rsid w:val="00BD5C44"/>
    <w:rsid w:val="00BD61F5"/>
    <w:rsid w:val="00BD6329"/>
    <w:rsid w:val="00BD6CDC"/>
    <w:rsid w:val="00BD75B2"/>
    <w:rsid w:val="00BE0EF1"/>
    <w:rsid w:val="00BE1A85"/>
    <w:rsid w:val="00BE2826"/>
    <w:rsid w:val="00BE2AD5"/>
    <w:rsid w:val="00BE3662"/>
    <w:rsid w:val="00BE392A"/>
    <w:rsid w:val="00BE5D10"/>
    <w:rsid w:val="00BE653A"/>
    <w:rsid w:val="00BE681B"/>
    <w:rsid w:val="00BE6FAE"/>
    <w:rsid w:val="00BE7184"/>
    <w:rsid w:val="00BE723C"/>
    <w:rsid w:val="00BE75B0"/>
    <w:rsid w:val="00BF04E6"/>
    <w:rsid w:val="00BF0E6E"/>
    <w:rsid w:val="00BF22F3"/>
    <w:rsid w:val="00BF3F21"/>
    <w:rsid w:val="00BF51B9"/>
    <w:rsid w:val="00BF57EE"/>
    <w:rsid w:val="00BF584E"/>
    <w:rsid w:val="00BF5916"/>
    <w:rsid w:val="00BF5E7C"/>
    <w:rsid w:val="00BF6413"/>
    <w:rsid w:val="00BF771A"/>
    <w:rsid w:val="00BF79A9"/>
    <w:rsid w:val="00C009E6"/>
    <w:rsid w:val="00C02A5D"/>
    <w:rsid w:val="00C04060"/>
    <w:rsid w:val="00C0475C"/>
    <w:rsid w:val="00C05296"/>
    <w:rsid w:val="00C10B02"/>
    <w:rsid w:val="00C11431"/>
    <w:rsid w:val="00C11BBA"/>
    <w:rsid w:val="00C11CB8"/>
    <w:rsid w:val="00C11CF1"/>
    <w:rsid w:val="00C12944"/>
    <w:rsid w:val="00C12B98"/>
    <w:rsid w:val="00C144A6"/>
    <w:rsid w:val="00C14889"/>
    <w:rsid w:val="00C14CF7"/>
    <w:rsid w:val="00C15014"/>
    <w:rsid w:val="00C15E8A"/>
    <w:rsid w:val="00C1662E"/>
    <w:rsid w:val="00C17744"/>
    <w:rsid w:val="00C20178"/>
    <w:rsid w:val="00C20738"/>
    <w:rsid w:val="00C20CA9"/>
    <w:rsid w:val="00C22949"/>
    <w:rsid w:val="00C22A8D"/>
    <w:rsid w:val="00C24DE1"/>
    <w:rsid w:val="00C2549E"/>
    <w:rsid w:val="00C25B17"/>
    <w:rsid w:val="00C3148C"/>
    <w:rsid w:val="00C31ABB"/>
    <w:rsid w:val="00C31C29"/>
    <w:rsid w:val="00C32D16"/>
    <w:rsid w:val="00C32E0E"/>
    <w:rsid w:val="00C33DBA"/>
    <w:rsid w:val="00C3536E"/>
    <w:rsid w:val="00C3617E"/>
    <w:rsid w:val="00C369C3"/>
    <w:rsid w:val="00C369F9"/>
    <w:rsid w:val="00C36AE7"/>
    <w:rsid w:val="00C37AF1"/>
    <w:rsid w:val="00C37DAD"/>
    <w:rsid w:val="00C41051"/>
    <w:rsid w:val="00C415A1"/>
    <w:rsid w:val="00C421B7"/>
    <w:rsid w:val="00C42B67"/>
    <w:rsid w:val="00C42C72"/>
    <w:rsid w:val="00C42E0B"/>
    <w:rsid w:val="00C44A63"/>
    <w:rsid w:val="00C461CD"/>
    <w:rsid w:val="00C46BF0"/>
    <w:rsid w:val="00C46FEB"/>
    <w:rsid w:val="00C4702B"/>
    <w:rsid w:val="00C50112"/>
    <w:rsid w:val="00C5083B"/>
    <w:rsid w:val="00C509D8"/>
    <w:rsid w:val="00C50E3B"/>
    <w:rsid w:val="00C51C99"/>
    <w:rsid w:val="00C52801"/>
    <w:rsid w:val="00C53058"/>
    <w:rsid w:val="00C543A1"/>
    <w:rsid w:val="00C552DB"/>
    <w:rsid w:val="00C56654"/>
    <w:rsid w:val="00C56CBB"/>
    <w:rsid w:val="00C60709"/>
    <w:rsid w:val="00C6098C"/>
    <w:rsid w:val="00C61411"/>
    <w:rsid w:val="00C62AEB"/>
    <w:rsid w:val="00C62C66"/>
    <w:rsid w:val="00C62D33"/>
    <w:rsid w:val="00C6380B"/>
    <w:rsid w:val="00C63956"/>
    <w:rsid w:val="00C63CF4"/>
    <w:rsid w:val="00C64710"/>
    <w:rsid w:val="00C66378"/>
    <w:rsid w:val="00C707C1"/>
    <w:rsid w:val="00C70DD9"/>
    <w:rsid w:val="00C71091"/>
    <w:rsid w:val="00C71D56"/>
    <w:rsid w:val="00C73005"/>
    <w:rsid w:val="00C7377B"/>
    <w:rsid w:val="00C73E88"/>
    <w:rsid w:val="00C7401B"/>
    <w:rsid w:val="00C749FF"/>
    <w:rsid w:val="00C74B3A"/>
    <w:rsid w:val="00C74CD4"/>
    <w:rsid w:val="00C7504D"/>
    <w:rsid w:val="00C751B6"/>
    <w:rsid w:val="00C75BCE"/>
    <w:rsid w:val="00C81D68"/>
    <w:rsid w:val="00C81DF4"/>
    <w:rsid w:val="00C832EE"/>
    <w:rsid w:val="00C84657"/>
    <w:rsid w:val="00C849DE"/>
    <w:rsid w:val="00C85B1A"/>
    <w:rsid w:val="00C86B42"/>
    <w:rsid w:val="00C87608"/>
    <w:rsid w:val="00C8793F"/>
    <w:rsid w:val="00C87BC3"/>
    <w:rsid w:val="00C90DF3"/>
    <w:rsid w:val="00C91C1A"/>
    <w:rsid w:val="00C92289"/>
    <w:rsid w:val="00C92BC0"/>
    <w:rsid w:val="00C92FFD"/>
    <w:rsid w:val="00C937CC"/>
    <w:rsid w:val="00C941D5"/>
    <w:rsid w:val="00C94423"/>
    <w:rsid w:val="00C95841"/>
    <w:rsid w:val="00C96DB1"/>
    <w:rsid w:val="00C9748A"/>
    <w:rsid w:val="00C97605"/>
    <w:rsid w:val="00C97A61"/>
    <w:rsid w:val="00CA0B12"/>
    <w:rsid w:val="00CA1496"/>
    <w:rsid w:val="00CA1D1B"/>
    <w:rsid w:val="00CA1D3D"/>
    <w:rsid w:val="00CA2F71"/>
    <w:rsid w:val="00CA3290"/>
    <w:rsid w:val="00CA3430"/>
    <w:rsid w:val="00CA345E"/>
    <w:rsid w:val="00CA3CE8"/>
    <w:rsid w:val="00CA3DE1"/>
    <w:rsid w:val="00CA3EE2"/>
    <w:rsid w:val="00CA3FE4"/>
    <w:rsid w:val="00CA4716"/>
    <w:rsid w:val="00CA4B84"/>
    <w:rsid w:val="00CA54F0"/>
    <w:rsid w:val="00CA5E3D"/>
    <w:rsid w:val="00CA6069"/>
    <w:rsid w:val="00CA7302"/>
    <w:rsid w:val="00CA749C"/>
    <w:rsid w:val="00CB173E"/>
    <w:rsid w:val="00CB3903"/>
    <w:rsid w:val="00CB40A8"/>
    <w:rsid w:val="00CB4798"/>
    <w:rsid w:val="00CB4C8B"/>
    <w:rsid w:val="00CB5662"/>
    <w:rsid w:val="00CB5A04"/>
    <w:rsid w:val="00CB6160"/>
    <w:rsid w:val="00CC1C2E"/>
    <w:rsid w:val="00CC3231"/>
    <w:rsid w:val="00CC3FAD"/>
    <w:rsid w:val="00CC4180"/>
    <w:rsid w:val="00CC4261"/>
    <w:rsid w:val="00CC51FD"/>
    <w:rsid w:val="00CC675C"/>
    <w:rsid w:val="00CC689A"/>
    <w:rsid w:val="00CC7892"/>
    <w:rsid w:val="00CC7A34"/>
    <w:rsid w:val="00CD03F9"/>
    <w:rsid w:val="00CD10D0"/>
    <w:rsid w:val="00CD10EB"/>
    <w:rsid w:val="00CD1257"/>
    <w:rsid w:val="00CD1DFC"/>
    <w:rsid w:val="00CD24A8"/>
    <w:rsid w:val="00CD2F28"/>
    <w:rsid w:val="00CD36CD"/>
    <w:rsid w:val="00CD55A7"/>
    <w:rsid w:val="00CD6300"/>
    <w:rsid w:val="00CD67EE"/>
    <w:rsid w:val="00CD78AA"/>
    <w:rsid w:val="00CD7BB1"/>
    <w:rsid w:val="00CE1F42"/>
    <w:rsid w:val="00CE203B"/>
    <w:rsid w:val="00CE377C"/>
    <w:rsid w:val="00CE419B"/>
    <w:rsid w:val="00CE4A32"/>
    <w:rsid w:val="00CE5344"/>
    <w:rsid w:val="00CE546D"/>
    <w:rsid w:val="00CE58EC"/>
    <w:rsid w:val="00CE5A42"/>
    <w:rsid w:val="00CE7F16"/>
    <w:rsid w:val="00CF01FD"/>
    <w:rsid w:val="00CF0C56"/>
    <w:rsid w:val="00CF4278"/>
    <w:rsid w:val="00CF4E6A"/>
    <w:rsid w:val="00CF60A4"/>
    <w:rsid w:val="00CF68EA"/>
    <w:rsid w:val="00CF7E52"/>
    <w:rsid w:val="00CF7FC0"/>
    <w:rsid w:val="00D00274"/>
    <w:rsid w:val="00D00DD9"/>
    <w:rsid w:val="00D015ED"/>
    <w:rsid w:val="00D01E66"/>
    <w:rsid w:val="00D02E70"/>
    <w:rsid w:val="00D031AF"/>
    <w:rsid w:val="00D03D2C"/>
    <w:rsid w:val="00D04B9D"/>
    <w:rsid w:val="00D04F88"/>
    <w:rsid w:val="00D05552"/>
    <w:rsid w:val="00D0571B"/>
    <w:rsid w:val="00D05D30"/>
    <w:rsid w:val="00D06E22"/>
    <w:rsid w:val="00D06F7F"/>
    <w:rsid w:val="00D07FA4"/>
    <w:rsid w:val="00D10FD0"/>
    <w:rsid w:val="00D11CC9"/>
    <w:rsid w:val="00D12D72"/>
    <w:rsid w:val="00D14B5E"/>
    <w:rsid w:val="00D1524B"/>
    <w:rsid w:val="00D15994"/>
    <w:rsid w:val="00D16CA4"/>
    <w:rsid w:val="00D16F8D"/>
    <w:rsid w:val="00D20A5B"/>
    <w:rsid w:val="00D2105F"/>
    <w:rsid w:val="00D21C74"/>
    <w:rsid w:val="00D21DA4"/>
    <w:rsid w:val="00D22ABF"/>
    <w:rsid w:val="00D22C47"/>
    <w:rsid w:val="00D22F23"/>
    <w:rsid w:val="00D241E4"/>
    <w:rsid w:val="00D2572A"/>
    <w:rsid w:val="00D25BA3"/>
    <w:rsid w:val="00D25CB5"/>
    <w:rsid w:val="00D260B9"/>
    <w:rsid w:val="00D2733F"/>
    <w:rsid w:val="00D30300"/>
    <w:rsid w:val="00D30453"/>
    <w:rsid w:val="00D3106C"/>
    <w:rsid w:val="00D3488D"/>
    <w:rsid w:val="00D366E2"/>
    <w:rsid w:val="00D36A58"/>
    <w:rsid w:val="00D36B98"/>
    <w:rsid w:val="00D404C8"/>
    <w:rsid w:val="00D4058F"/>
    <w:rsid w:val="00D4072D"/>
    <w:rsid w:val="00D40D63"/>
    <w:rsid w:val="00D41069"/>
    <w:rsid w:val="00D422FA"/>
    <w:rsid w:val="00D426B9"/>
    <w:rsid w:val="00D44970"/>
    <w:rsid w:val="00D44F06"/>
    <w:rsid w:val="00D4570C"/>
    <w:rsid w:val="00D46448"/>
    <w:rsid w:val="00D46B50"/>
    <w:rsid w:val="00D478EC"/>
    <w:rsid w:val="00D478F9"/>
    <w:rsid w:val="00D4791B"/>
    <w:rsid w:val="00D50719"/>
    <w:rsid w:val="00D50BCC"/>
    <w:rsid w:val="00D512C1"/>
    <w:rsid w:val="00D5168A"/>
    <w:rsid w:val="00D51F17"/>
    <w:rsid w:val="00D520E1"/>
    <w:rsid w:val="00D52403"/>
    <w:rsid w:val="00D52414"/>
    <w:rsid w:val="00D52B92"/>
    <w:rsid w:val="00D53089"/>
    <w:rsid w:val="00D547AC"/>
    <w:rsid w:val="00D54EFA"/>
    <w:rsid w:val="00D5544F"/>
    <w:rsid w:val="00D55943"/>
    <w:rsid w:val="00D55B50"/>
    <w:rsid w:val="00D55F13"/>
    <w:rsid w:val="00D56276"/>
    <w:rsid w:val="00D5639C"/>
    <w:rsid w:val="00D56E81"/>
    <w:rsid w:val="00D57F3F"/>
    <w:rsid w:val="00D609D5"/>
    <w:rsid w:val="00D60ED9"/>
    <w:rsid w:val="00D60EF1"/>
    <w:rsid w:val="00D630D5"/>
    <w:rsid w:val="00D633F3"/>
    <w:rsid w:val="00D64050"/>
    <w:rsid w:val="00D641E0"/>
    <w:rsid w:val="00D64684"/>
    <w:rsid w:val="00D64D52"/>
    <w:rsid w:val="00D66EB3"/>
    <w:rsid w:val="00D66F0E"/>
    <w:rsid w:val="00D67274"/>
    <w:rsid w:val="00D70B3E"/>
    <w:rsid w:val="00D70D78"/>
    <w:rsid w:val="00D714BB"/>
    <w:rsid w:val="00D730D0"/>
    <w:rsid w:val="00D7389C"/>
    <w:rsid w:val="00D75B15"/>
    <w:rsid w:val="00D76776"/>
    <w:rsid w:val="00D768F6"/>
    <w:rsid w:val="00D7699D"/>
    <w:rsid w:val="00D77802"/>
    <w:rsid w:val="00D80FB0"/>
    <w:rsid w:val="00D815A4"/>
    <w:rsid w:val="00D83FDE"/>
    <w:rsid w:val="00D85851"/>
    <w:rsid w:val="00D8682F"/>
    <w:rsid w:val="00D86E91"/>
    <w:rsid w:val="00D86F05"/>
    <w:rsid w:val="00D870A2"/>
    <w:rsid w:val="00D907B1"/>
    <w:rsid w:val="00D911CE"/>
    <w:rsid w:val="00D919E2"/>
    <w:rsid w:val="00D93130"/>
    <w:rsid w:val="00D93A93"/>
    <w:rsid w:val="00D93BDC"/>
    <w:rsid w:val="00D944B4"/>
    <w:rsid w:val="00D94581"/>
    <w:rsid w:val="00D95DA7"/>
    <w:rsid w:val="00D96946"/>
    <w:rsid w:val="00D96ADF"/>
    <w:rsid w:val="00D96C58"/>
    <w:rsid w:val="00D96C92"/>
    <w:rsid w:val="00D97010"/>
    <w:rsid w:val="00D979E3"/>
    <w:rsid w:val="00D97DC1"/>
    <w:rsid w:val="00DA182A"/>
    <w:rsid w:val="00DA2140"/>
    <w:rsid w:val="00DA2578"/>
    <w:rsid w:val="00DA2C6A"/>
    <w:rsid w:val="00DA2D9D"/>
    <w:rsid w:val="00DA335D"/>
    <w:rsid w:val="00DA45D0"/>
    <w:rsid w:val="00DA6595"/>
    <w:rsid w:val="00DA6ADB"/>
    <w:rsid w:val="00DA7045"/>
    <w:rsid w:val="00DA7180"/>
    <w:rsid w:val="00DB0B61"/>
    <w:rsid w:val="00DB1636"/>
    <w:rsid w:val="00DB207D"/>
    <w:rsid w:val="00DB232B"/>
    <w:rsid w:val="00DB257D"/>
    <w:rsid w:val="00DB26F6"/>
    <w:rsid w:val="00DB3935"/>
    <w:rsid w:val="00DB3FA6"/>
    <w:rsid w:val="00DB4B09"/>
    <w:rsid w:val="00DB6592"/>
    <w:rsid w:val="00DB6816"/>
    <w:rsid w:val="00DB7607"/>
    <w:rsid w:val="00DC1234"/>
    <w:rsid w:val="00DC131C"/>
    <w:rsid w:val="00DC14A5"/>
    <w:rsid w:val="00DC2A87"/>
    <w:rsid w:val="00DC4481"/>
    <w:rsid w:val="00DC5381"/>
    <w:rsid w:val="00DC5600"/>
    <w:rsid w:val="00DC6754"/>
    <w:rsid w:val="00DC7A9A"/>
    <w:rsid w:val="00DC7FE0"/>
    <w:rsid w:val="00DD051C"/>
    <w:rsid w:val="00DD082E"/>
    <w:rsid w:val="00DD17D8"/>
    <w:rsid w:val="00DD2AC0"/>
    <w:rsid w:val="00DD2E46"/>
    <w:rsid w:val="00DD30E9"/>
    <w:rsid w:val="00DD5AF4"/>
    <w:rsid w:val="00DD73A2"/>
    <w:rsid w:val="00DE12AF"/>
    <w:rsid w:val="00DE1451"/>
    <w:rsid w:val="00DE1815"/>
    <w:rsid w:val="00DE2BFA"/>
    <w:rsid w:val="00DE375D"/>
    <w:rsid w:val="00DE4519"/>
    <w:rsid w:val="00DE4585"/>
    <w:rsid w:val="00DE6014"/>
    <w:rsid w:val="00DE6C9C"/>
    <w:rsid w:val="00DE6CB7"/>
    <w:rsid w:val="00DF0EA8"/>
    <w:rsid w:val="00DF1AE6"/>
    <w:rsid w:val="00DF1B41"/>
    <w:rsid w:val="00DF2483"/>
    <w:rsid w:val="00DF33B3"/>
    <w:rsid w:val="00DF39BF"/>
    <w:rsid w:val="00DF3E87"/>
    <w:rsid w:val="00DF43BD"/>
    <w:rsid w:val="00DF53B2"/>
    <w:rsid w:val="00DF5556"/>
    <w:rsid w:val="00DF581E"/>
    <w:rsid w:val="00DF7C03"/>
    <w:rsid w:val="00DF7D00"/>
    <w:rsid w:val="00E014C5"/>
    <w:rsid w:val="00E0238D"/>
    <w:rsid w:val="00E0442E"/>
    <w:rsid w:val="00E04505"/>
    <w:rsid w:val="00E0455F"/>
    <w:rsid w:val="00E04DAA"/>
    <w:rsid w:val="00E04F8C"/>
    <w:rsid w:val="00E05D1C"/>
    <w:rsid w:val="00E076D5"/>
    <w:rsid w:val="00E10C81"/>
    <w:rsid w:val="00E10CB3"/>
    <w:rsid w:val="00E11963"/>
    <w:rsid w:val="00E11DCA"/>
    <w:rsid w:val="00E13E50"/>
    <w:rsid w:val="00E16119"/>
    <w:rsid w:val="00E17417"/>
    <w:rsid w:val="00E2091B"/>
    <w:rsid w:val="00E209E4"/>
    <w:rsid w:val="00E20D8A"/>
    <w:rsid w:val="00E2193A"/>
    <w:rsid w:val="00E22CC4"/>
    <w:rsid w:val="00E23CFB"/>
    <w:rsid w:val="00E261BE"/>
    <w:rsid w:val="00E272A6"/>
    <w:rsid w:val="00E27A86"/>
    <w:rsid w:val="00E27DC3"/>
    <w:rsid w:val="00E30478"/>
    <w:rsid w:val="00E30EA7"/>
    <w:rsid w:val="00E3216E"/>
    <w:rsid w:val="00E32EF8"/>
    <w:rsid w:val="00E3432B"/>
    <w:rsid w:val="00E35315"/>
    <w:rsid w:val="00E35C72"/>
    <w:rsid w:val="00E36410"/>
    <w:rsid w:val="00E37603"/>
    <w:rsid w:val="00E40732"/>
    <w:rsid w:val="00E41DCA"/>
    <w:rsid w:val="00E46E57"/>
    <w:rsid w:val="00E46F2E"/>
    <w:rsid w:val="00E47E3A"/>
    <w:rsid w:val="00E50A05"/>
    <w:rsid w:val="00E51698"/>
    <w:rsid w:val="00E51A17"/>
    <w:rsid w:val="00E5224E"/>
    <w:rsid w:val="00E52595"/>
    <w:rsid w:val="00E53D91"/>
    <w:rsid w:val="00E54379"/>
    <w:rsid w:val="00E54474"/>
    <w:rsid w:val="00E55AA6"/>
    <w:rsid w:val="00E55FB9"/>
    <w:rsid w:val="00E57254"/>
    <w:rsid w:val="00E57365"/>
    <w:rsid w:val="00E57D12"/>
    <w:rsid w:val="00E6021C"/>
    <w:rsid w:val="00E6034E"/>
    <w:rsid w:val="00E60822"/>
    <w:rsid w:val="00E60E16"/>
    <w:rsid w:val="00E63974"/>
    <w:rsid w:val="00E64AE8"/>
    <w:rsid w:val="00E65509"/>
    <w:rsid w:val="00E65B32"/>
    <w:rsid w:val="00E66EF3"/>
    <w:rsid w:val="00E707AE"/>
    <w:rsid w:val="00E710E4"/>
    <w:rsid w:val="00E71979"/>
    <w:rsid w:val="00E72A61"/>
    <w:rsid w:val="00E72DCD"/>
    <w:rsid w:val="00E72F0B"/>
    <w:rsid w:val="00E7306C"/>
    <w:rsid w:val="00E730C4"/>
    <w:rsid w:val="00E73503"/>
    <w:rsid w:val="00E73736"/>
    <w:rsid w:val="00E73A21"/>
    <w:rsid w:val="00E73D92"/>
    <w:rsid w:val="00E7474A"/>
    <w:rsid w:val="00E755F9"/>
    <w:rsid w:val="00E757A1"/>
    <w:rsid w:val="00E77466"/>
    <w:rsid w:val="00E8111C"/>
    <w:rsid w:val="00E81344"/>
    <w:rsid w:val="00E81D11"/>
    <w:rsid w:val="00E83299"/>
    <w:rsid w:val="00E8445E"/>
    <w:rsid w:val="00E84637"/>
    <w:rsid w:val="00E84A82"/>
    <w:rsid w:val="00E856A2"/>
    <w:rsid w:val="00E91328"/>
    <w:rsid w:val="00E920C3"/>
    <w:rsid w:val="00E928BF"/>
    <w:rsid w:val="00E941C0"/>
    <w:rsid w:val="00E944F5"/>
    <w:rsid w:val="00E95797"/>
    <w:rsid w:val="00E9581E"/>
    <w:rsid w:val="00E95C1D"/>
    <w:rsid w:val="00E96336"/>
    <w:rsid w:val="00E97D0D"/>
    <w:rsid w:val="00EA13CD"/>
    <w:rsid w:val="00EA1FB7"/>
    <w:rsid w:val="00EA3883"/>
    <w:rsid w:val="00EA3ABA"/>
    <w:rsid w:val="00EA4034"/>
    <w:rsid w:val="00EA4EC6"/>
    <w:rsid w:val="00EA538F"/>
    <w:rsid w:val="00EA6602"/>
    <w:rsid w:val="00EA6666"/>
    <w:rsid w:val="00EA6816"/>
    <w:rsid w:val="00EA6B5E"/>
    <w:rsid w:val="00EA6CE3"/>
    <w:rsid w:val="00EA708E"/>
    <w:rsid w:val="00EB1D9F"/>
    <w:rsid w:val="00EB2EA0"/>
    <w:rsid w:val="00EB56AB"/>
    <w:rsid w:val="00EB5C57"/>
    <w:rsid w:val="00EB76BF"/>
    <w:rsid w:val="00EC00C3"/>
    <w:rsid w:val="00EC0219"/>
    <w:rsid w:val="00EC0514"/>
    <w:rsid w:val="00EC0587"/>
    <w:rsid w:val="00EC0ECC"/>
    <w:rsid w:val="00EC10A8"/>
    <w:rsid w:val="00EC261B"/>
    <w:rsid w:val="00EC3962"/>
    <w:rsid w:val="00EC3EEF"/>
    <w:rsid w:val="00EC4251"/>
    <w:rsid w:val="00EC44C2"/>
    <w:rsid w:val="00EC4ECC"/>
    <w:rsid w:val="00EC5022"/>
    <w:rsid w:val="00EC50D4"/>
    <w:rsid w:val="00EC52C1"/>
    <w:rsid w:val="00EC6FC1"/>
    <w:rsid w:val="00EC7327"/>
    <w:rsid w:val="00ED0EB7"/>
    <w:rsid w:val="00ED2421"/>
    <w:rsid w:val="00ED51D8"/>
    <w:rsid w:val="00ED55F1"/>
    <w:rsid w:val="00ED5D67"/>
    <w:rsid w:val="00ED65C9"/>
    <w:rsid w:val="00EE0DA8"/>
    <w:rsid w:val="00EE1820"/>
    <w:rsid w:val="00EE2FA7"/>
    <w:rsid w:val="00EE3A85"/>
    <w:rsid w:val="00EE47C8"/>
    <w:rsid w:val="00EE47E9"/>
    <w:rsid w:val="00EE4817"/>
    <w:rsid w:val="00EE533B"/>
    <w:rsid w:val="00EE54F0"/>
    <w:rsid w:val="00EE6BC2"/>
    <w:rsid w:val="00EE6CBF"/>
    <w:rsid w:val="00EE6F24"/>
    <w:rsid w:val="00EE75CB"/>
    <w:rsid w:val="00EE7BDC"/>
    <w:rsid w:val="00EE7D95"/>
    <w:rsid w:val="00EE7F08"/>
    <w:rsid w:val="00EF0881"/>
    <w:rsid w:val="00EF0D2A"/>
    <w:rsid w:val="00EF24C0"/>
    <w:rsid w:val="00EF32A9"/>
    <w:rsid w:val="00EF36EA"/>
    <w:rsid w:val="00EF4941"/>
    <w:rsid w:val="00EF4B10"/>
    <w:rsid w:val="00EF4F18"/>
    <w:rsid w:val="00EF5B38"/>
    <w:rsid w:val="00EF664F"/>
    <w:rsid w:val="00EF669D"/>
    <w:rsid w:val="00EF6962"/>
    <w:rsid w:val="00EF7687"/>
    <w:rsid w:val="00EF7CAB"/>
    <w:rsid w:val="00F005AB"/>
    <w:rsid w:val="00F005BC"/>
    <w:rsid w:val="00F00685"/>
    <w:rsid w:val="00F02AA3"/>
    <w:rsid w:val="00F0504D"/>
    <w:rsid w:val="00F05F3B"/>
    <w:rsid w:val="00F0659B"/>
    <w:rsid w:val="00F06A6E"/>
    <w:rsid w:val="00F070A2"/>
    <w:rsid w:val="00F10092"/>
    <w:rsid w:val="00F108A7"/>
    <w:rsid w:val="00F10E71"/>
    <w:rsid w:val="00F111A5"/>
    <w:rsid w:val="00F11560"/>
    <w:rsid w:val="00F11568"/>
    <w:rsid w:val="00F127F2"/>
    <w:rsid w:val="00F13788"/>
    <w:rsid w:val="00F13A16"/>
    <w:rsid w:val="00F142F9"/>
    <w:rsid w:val="00F17349"/>
    <w:rsid w:val="00F17D73"/>
    <w:rsid w:val="00F21DE8"/>
    <w:rsid w:val="00F22277"/>
    <w:rsid w:val="00F2269B"/>
    <w:rsid w:val="00F229AC"/>
    <w:rsid w:val="00F236FD"/>
    <w:rsid w:val="00F24FB2"/>
    <w:rsid w:val="00F26728"/>
    <w:rsid w:val="00F267B0"/>
    <w:rsid w:val="00F26EAC"/>
    <w:rsid w:val="00F27208"/>
    <w:rsid w:val="00F2721D"/>
    <w:rsid w:val="00F277C6"/>
    <w:rsid w:val="00F27FA5"/>
    <w:rsid w:val="00F3031F"/>
    <w:rsid w:val="00F3111E"/>
    <w:rsid w:val="00F3176A"/>
    <w:rsid w:val="00F31793"/>
    <w:rsid w:val="00F32545"/>
    <w:rsid w:val="00F3359B"/>
    <w:rsid w:val="00F33709"/>
    <w:rsid w:val="00F3459F"/>
    <w:rsid w:val="00F34F1C"/>
    <w:rsid w:val="00F354A3"/>
    <w:rsid w:val="00F363BC"/>
    <w:rsid w:val="00F36705"/>
    <w:rsid w:val="00F36F5E"/>
    <w:rsid w:val="00F376CA"/>
    <w:rsid w:val="00F41528"/>
    <w:rsid w:val="00F423A4"/>
    <w:rsid w:val="00F438B2"/>
    <w:rsid w:val="00F45032"/>
    <w:rsid w:val="00F45243"/>
    <w:rsid w:val="00F46480"/>
    <w:rsid w:val="00F46DFB"/>
    <w:rsid w:val="00F47AAC"/>
    <w:rsid w:val="00F47AC7"/>
    <w:rsid w:val="00F50485"/>
    <w:rsid w:val="00F5092A"/>
    <w:rsid w:val="00F50B91"/>
    <w:rsid w:val="00F517A6"/>
    <w:rsid w:val="00F525CA"/>
    <w:rsid w:val="00F53EF6"/>
    <w:rsid w:val="00F55327"/>
    <w:rsid w:val="00F61039"/>
    <w:rsid w:val="00F6315A"/>
    <w:rsid w:val="00F63E09"/>
    <w:rsid w:val="00F643A5"/>
    <w:rsid w:val="00F64A8C"/>
    <w:rsid w:val="00F64F6B"/>
    <w:rsid w:val="00F662BD"/>
    <w:rsid w:val="00F6677B"/>
    <w:rsid w:val="00F674DB"/>
    <w:rsid w:val="00F678B7"/>
    <w:rsid w:val="00F70169"/>
    <w:rsid w:val="00F70D16"/>
    <w:rsid w:val="00F70F31"/>
    <w:rsid w:val="00F7106C"/>
    <w:rsid w:val="00F74553"/>
    <w:rsid w:val="00F75358"/>
    <w:rsid w:val="00F7557F"/>
    <w:rsid w:val="00F761F4"/>
    <w:rsid w:val="00F768F7"/>
    <w:rsid w:val="00F76BB9"/>
    <w:rsid w:val="00F7729F"/>
    <w:rsid w:val="00F77C73"/>
    <w:rsid w:val="00F80135"/>
    <w:rsid w:val="00F8156B"/>
    <w:rsid w:val="00F815CB"/>
    <w:rsid w:val="00F830E2"/>
    <w:rsid w:val="00F83BE5"/>
    <w:rsid w:val="00F8441F"/>
    <w:rsid w:val="00F84CE2"/>
    <w:rsid w:val="00F84FB3"/>
    <w:rsid w:val="00F8590E"/>
    <w:rsid w:val="00F86862"/>
    <w:rsid w:val="00F86C2F"/>
    <w:rsid w:val="00F86EFD"/>
    <w:rsid w:val="00F87A65"/>
    <w:rsid w:val="00F87CFB"/>
    <w:rsid w:val="00F87E74"/>
    <w:rsid w:val="00F907E6"/>
    <w:rsid w:val="00F91365"/>
    <w:rsid w:val="00F91B43"/>
    <w:rsid w:val="00F92E2B"/>
    <w:rsid w:val="00F936C6"/>
    <w:rsid w:val="00F938EA"/>
    <w:rsid w:val="00F9571B"/>
    <w:rsid w:val="00F95945"/>
    <w:rsid w:val="00F95B7C"/>
    <w:rsid w:val="00F95B8C"/>
    <w:rsid w:val="00F95C56"/>
    <w:rsid w:val="00F95D09"/>
    <w:rsid w:val="00F95F2D"/>
    <w:rsid w:val="00F96851"/>
    <w:rsid w:val="00F97B20"/>
    <w:rsid w:val="00F97EC2"/>
    <w:rsid w:val="00F97FC5"/>
    <w:rsid w:val="00FA1455"/>
    <w:rsid w:val="00FA1540"/>
    <w:rsid w:val="00FA194E"/>
    <w:rsid w:val="00FA2232"/>
    <w:rsid w:val="00FA2709"/>
    <w:rsid w:val="00FA2715"/>
    <w:rsid w:val="00FA3767"/>
    <w:rsid w:val="00FA3788"/>
    <w:rsid w:val="00FA4E00"/>
    <w:rsid w:val="00FA4F2E"/>
    <w:rsid w:val="00FA579E"/>
    <w:rsid w:val="00FA5CFD"/>
    <w:rsid w:val="00FA64BD"/>
    <w:rsid w:val="00FA6626"/>
    <w:rsid w:val="00FA7565"/>
    <w:rsid w:val="00FA78BD"/>
    <w:rsid w:val="00FA7C02"/>
    <w:rsid w:val="00FA7D40"/>
    <w:rsid w:val="00FB03D5"/>
    <w:rsid w:val="00FB04C7"/>
    <w:rsid w:val="00FB09C8"/>
    <w:rsid w:val="00FB1871"/>
    <w:rsid w:val="00FB45E1"/>
    <w:rsid w:val="00FB49AE"/>
    <w:rsid w:val="00FB6069"/>
    <w:rsid w:val="00FB618F"/>
    <w:rsid w:val="00FB72A9"/>
    <w:rsid w:val="00FB7C8C"/>
    <w:rsid w:val="00FB7CD4"/>
    <w:rsid w:val="00FC03DA"/>
    <w:rsid w:val="00FC0B31"/>
    <w:rsid w:val="00FC16E8"/>
    <w:rsid w:val="00FC2D6B"/>
    <w:rsid w:val="00FC3081"/>
    <w:rsid w:val="00FC3A62"/>
    <w:rsid w:val="00FC4C16"/>
    <w:rsid w:val="00FC4D35"/>
    <w:rsid w:val="00FC4E6F"/>
    <w:rsid w:val="00FC5030"/>
    <w:rsid w:val="00FC6324"/>
    <w:rsid w:val="00FC640A"/>
    <w:rsid w:val="00FC7127"/>
    <w:rsid w:val="00FC779C"/>
    <w:rsid w:val="00FD1463"/>
    <w:rsid w:val="00FD371D"/>
    <w:rsid w:val="00FD3CA6"/>
    <w:rsid w:val="00FD4570"/>
    <w:rsid w:val="00FD4A76"/>
    <w:rsid w:val="00FD5005"/>
    <w:rsid w:val="00FD54DB"/>
    <w:rsid w:val="00FD54FF"/>
    <w:rsid w:val="00FD55B8"/>
    <w:rsid w:val="00FD5738"/>
    <w:rsid w:val="00FD62F7"/>
    <w:rsid w:val="00FD677C"/>
    <w:rsid w:val="00FD697A"/>
    <w:rsid w:val="00FD74D3"/>
    <w:rsid w:val="00FE0105"/>
    <w:rsid w:val="00FE2595"/>
    <w:rsid w:val="00FE2CB9"/>
    <w:rsid w:val="00FE3524"/>
    <w:rsid w:val="00FE4328"/>
    <w:rsid w:val="00FE48F3"/>
    <w:rsid w:val="00FE4CEC"/>
    <w:rsid w:val="00FE5843"/>
    <w:rsid w:val="00FE6348"/>
    <w:rsid w:val="00FF065A"/>
    <w:rsid w:val="00FF075A"/>
    <w:rsid w:val="00FF1322"/>
    <w:rsid w:val="00FF20B0"/>
    <w:rsid w:val="00FF2233"/>
    <w:rsid w:val="00FF2479"/>
    <w:rsid w:val="00FF3A3E"/>
    <w:rsid w:val="00FF3D24"/>
    <w:rsid w:val="00FF45A3"/>
    <w:rsid w:val="00FF4929"/>
    <w:rsid w:val="00FF4D18"/>
    <w:rsid w:val="00FF5864"/>
    <w:rsid w:val="00FF66F9"/>
    <w:rsid w:val="00FF697F"/>
    <w:rsid w:val="00FF70D0"/>
    <w:rsid w:val="00FF7EC0"/>
    <w:rsid w:val="04740B61"/>
    <w:rsid w:val="190553D7"/>
    <w:rsid w:val="264A1297"/>
    <w:rsid w:val="47D05D1A"/>
    <w:rsid w:val="4A87151D"/>
    <w:rsid w:val="4B3A6678"/>
    <w:rsid w:val="4E7F1AF7"/>
    <w:rsid w:val="54615162"/>
    <w:rsid w:val="78738A77"/>
    <w:rsid w:val="78F072FB"/>
    <w:rsid w:val="7E6A69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zh-CN" w:eastAsia="en-GB" w:bidi="ar-SA"/>
    </w:rPr>
  </w:style>
  <w:style w:type="paragraph" w:styleId="2">
    <w:name w:val="heading 1"/>
    <w:basedOn w:val="3"/>
    <w:next w:val="1"/>
    <w:link w:val="37"/>
    <w:qFormat/>
    <w:uiPriority w:val="1"/>
    <w:pPr>
      <w:numPr>
        <w:ilvl w:val="0"/>
        <w:numId w:val="1"/>
      </w:numPr>
      <w:spacing w:after="100" w:afterAutospacing="1" w:line="360" w:lineRule="auto"/>
      <w:jc w:val="both"/>
      <w:outlineLvl w:val="0"/>
    </w:pPr>
    <w:rPr>
      <w:b/>
      <w:bCs/>
    </w:rPr>
  </w:style>
  <w:style w:type="paragraph" w:styleId="4">
    <w:name w:val="heading 2"/>
    <w:basedOn w:val="3"/>
    <w:next w:val="1"/>
    <w:link w:val="38"/>
    <w:unhideWhenUsed/>
    <w:qFormat/>
    <w:uiPriority w:val="1"/>
    <w:pPr>
      <w:numPr>
        <w:ilvl w:val="1"/>
        <w:numId w:val="2"/>
      </w:numPr>
      <w:spacing w:after="100" w:afterAutospacing="1" w:line="360" w:lineRule="auto"/>
      <w:ind w:left="900" w:hanging="488"/>
      <w:jc w:val="both"/>
      <w:outlineLvl w:val="1"/>
    </w:pPr>
    <w:rPr>
      <w:b/>
      <w:bCs/>
      <w:iCs/>
    </w:rPr>
  </w:style>
  <w:style w:type="paragraph" w:styleId="5">
    <w:name w:val="heading 3"/>
    <w:basedOn w:val="1"/>
    <w:next w:val="1"/>
    <w:link w:val="39"/>
    <w:unhideWhenUsed/>
    <w:qFormat/>
    <w:uiPriority w:val="1"/>
    <w:pPr>
      <w:keepNext/>
      <w:keepLines/>
      <w:spacing w:before="40"/>
      <w:outlineLvl w:val="2"/>
    </w:pPr>
    <w:rPr>
      <w:rFonts w:asciiTheme="majorHAnsi" w:hAnsiTheme="majorHAnsi" w:eastAsiaTheme="majorEastAsia" w:cstheme="majorBidi"/>
      <w:color w:val="254061" w:themeColor="accent1" w:themeShade="80"/>
    </w:rPr>
  </w:style>
  <w:style w:type="paragraph" w:styleId="6">
    <w:name w:val="heading 4"/>
    <w:basedOn w:val="1"/>
    <w:link w:val="40"/>
    <w:qFormat/>
    <w:uiPriority w:val="1"/>
    <w:pPr>
      <w:widowControl w:val="0"/>
      <w:spacing w:before="120"/>
      <w:ind w:left="108"/>
      <w:outlineLvl w:val="3"/>
    </w:pPr>
    <w:rPr>
      <w:rFonts w:ascii="Calibri" w:hAnsi="Calibri" w:eastAsia="Calibri"/>
      <w:b/>
      <w:bC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link w:val="162"/>
    <w:qFormat/>
    <w:uiPriority w:val="34"/>
    <w:pPr>
      <w:ind w:left="720"/>
      <w:contextualSpacing/>
    </w:pPr>
  </w:style>
  <w:style w:type="paragraph" w:styleId="9">
    <w:name w:val="Balloon Text"/>
    <w:basedOn w:val="1"/>
    <w:link w:val="123"/>
    <w:unhideWhenUsed/>
    <w:qFormat/>
    <w:uiPriority w:val="99"/>
    <w:rPr>
      <w:rFonts w:ascii="Tahoma" w:hAnsi="Tahoma" w:cs="Tahoma"/>
      <w:sz w:val="16"/>
      <w:szCs w:val="16"/>
    </w:rPr>
  </w:style>
  <w:style w:type="paragraph" w:styleId="10">
    <w:name w:val="Body Text"/>
    <w:basedOn w:val="1"/>
    <w:link w:val="132"/>
    <w:qFormat/>
    <w:uiPriority w:val="1"/>
    <w:pPr>
      <w:widowControl w:val="0"/>
      <w:ind w:left="208"/>
    </w:pPr>
    <w:rPr>
      <w:rFonts w:ascii="Calibri" w:hAnsi="Calibri" w:eastAsia="Calibri"/>
    </w:rPr>
  </w:style>
  <w:style w:type="paragraph" w:styleId="11">
    <w:name w:val="Body Text Indent"/>
    <w:basedOn w:val="1"/>
    <w:link w:val="184"/>
    <w:semiHidden/>
    <w:unhideWhenUsed/>
    <w:qFormat/>
    <w:uiPriority w:val="99"/>
    <w:pPr>
      <w:spacing w:after="120"/>
      <w:ind w:left="283"/>
    </w:pPr>
  </w:style>
  <w:style w:type="paragraph" w:styleId="12">
    <w:name w:val="Body Text Indent 2"/>
    <w:basedOn w:val="1"/>
    <w:link w:val="164"/>
    <w:semiHidden/>
    <w:unhideWhenUsed/>
    <w:qFormat/>
    <w:uiPriority w:val="99"/>
    <w:pPr>
      <w:spacing w:after="120" w:line="480" w:lineRule="auto"/>
      <w:ind w:left="283"/>
    </w:pPr>
  </w:style>
  <w:style w:type="paragraph" w:styleId="13">
    <w:name w:val="Body Text Indent 3"/>
    <w:link w:val="187"/>
    <w:unhideWhenUsed/>
    <w:qFormat/>
    <w:uiPriority w:val="99"/>
    <w:pPr>
      <w:spacing w:line="300" w:lineRule="atLeast"/>
      <w:ind w:firstLine="435"/>
    </w:pPr>
    <w:rPr>
      <w:rFonts w:ascii="SimSun" w:hAnsi="SimSun" w:eastAsia="SimSun" w:cs="Times New Roman"/>
      <w:lang w:val="en-US" w:eastAsia="zh-CN" w:bidi="ar-SA"/>
    </w:rPr>
  </w:style>
  <w:style w:type="paragraph" w:styleId="14">
    <w:name w:val="caption"/>
    <w:basedOn w:val="1"/>
    <w:next w:val="1"/>
    <w:unhideWhenUsed/>
    <w:qFormat/>
    <w:uiPriority w:val="0"/>
    <w:pPr>
      <w:widowControl w:val="0"/>
      <w:jc w:val="both"/>
    </w:pPr>
    <w:rPr>
      <w:rFonts w:ascii="Cambria" w:hAnsi="Cambria" w:eastAsia="SimHei"/>
      <w:kern w:val="2"/>
      <w:sz w:val="20"/>
      <w:szCs w:val="20"/>
      <w:lang w:val="en-US" w:eastAsia="zh-CN"/>
    </w:rPr>
  </w:style>
  <w:style w:type="character" w:styleId="15">
    <w:name w:val="annotation reference"/>
    <w:basedOn w:val="7"/>
    <w:unhideWhenUsed/>
    <w:qFormat/>
    <w:uiPriority w:val="99"/>
    <w:rPr>
      <w:sz w:val="16"/>
      <w:szCs w:val="16"/>
    </w:rPr>
  </w:style>
  <w:style w:type="paragraph" w:styleId="16">
    <w:name w:val="annotation text"/>
    <w:basedOn w:val="1"/>
    <w:link w:val="138"/>
    <w:semiHidden/>
    <w:unhideWhenUsed/>
    <w:qFormat/>
    <w:uiPriority w:val="99"/>
    <w:pPr>
      <w:widowControl w:val="0"/>
    </w:pPr>
    <w:rPr>
      <w:rFonts w:eastAsiaTheme="minorHAnsi"/>
      <w:sz w:val="20"/>
      <w:szCs w:val="20"/>
    </w:rPr>
  </w:style>
  <w:style w:type="paragraph" w:styleId="17">
    <w:name w:val="annotation subject"/>
    <w:basedOn w:val="16"/>
    <w:next w:val="16"/>
    <w:link w:val="139"/>
    <w:semiHidden/>
    <w:unhideWhenUsed/>
    <w:qFormat/>
    <w:uiPriority w:val="99"/>
    <w:rPr>
      <w:b/>
      <w:bCs/>
    </w:rPr>
  </w:style>
  <w:style w:type="character" w:styleId="18">
    <w:name w:val="Emphasis"/>
    <w:basedOn w:val="7"/>
    <w:qFormat/>
    <w:uiPriority w:val="20"/>
    <w:rPr>
      <w:i/>
      <w:iCs/>
    </w:rPr>
  </w:style>
  <w:style w:type="character" w:styleId="19">
    <w:name w:val="FollowedHyperlink"/>
    <w:basedOn w:val="7"/>
    <w:semiHidden/>
    <w:unhideWhenUsed/>
    <w:qFormat/>
    <w:uiPriority w:val="99"/>
    <w:rPr>
      <w:color w:val="800080"/>
      <w:u w:val="single"/>
    </w:rPr>
  </w:style>
  <w:style w:type="paragraph" w:styleId="20">
    <w:name w:val="footer"/>
    <w:basedOn w:val="1"/>
    <w:link w:val="42"/>
    <w:unhideWhenUsed/>
    <w:qFormat/>
    <w:uiPriority w:val="99"/>
    <w:pPr>
      <w:tabs>
        <w:tab w:val="center" w:pos="4703"/>
        <w:tab w:val="right" w:pos="9406"/>
      </w:tabs>
    </w:pPr>
  </w:style>
  <w:style w:type="paragraph" w:styleId="21">
    <w:name w:val="header"/>
    <w:basedOn w:val="1"/>
    <w:link w:val="41"/>
    <w:unhideWhenUsed/>
    <w:qFormat/>
    <w:uiPriority w:val="0"/>
    <w:pPr>
      <w:tabs>
        <w:tab w:val="center" w:pos="4703"/>
        <w:tab w:val="right" w:pos="9406"/>
      </w:tabs>
    </w:pPr>
  </w:style>
  <w:style w:type="paragraph" w:styleId="22">
    <w:name w:val="HTML Preformatted"/>
    <w:basedOn w:val="1"/>
    <w:link w:val="14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styleId="23">
    <w:name w:val="Hyperlink"/>
    <w:basedOn w:val="7"/>
    <w:unhideWhenUsed/>
    <w:qFormat/>
    <w:uiPriority w:val="99"/>
    <w:rPr>
      <w:color w:val="0000FF"/>
      <w:u w:val="single"/>
    </w:rPr>
  </w:style>
  <w:style w:type="paragraph" w:styleId="24">
    <w:name w:val="Normal (Web)"/>
    <w:basedOn w:val="1"/>
    <w:unhideWhenUsed/>
    <w:qFormat/>
    <w:uiPriority w:val="99"/>
    <w:pPr>
      <w:spacing w:before="100" w:beforeAutospacing="1" w:after="100" w:afterAutospacing="1"/>
    </w:pPr>
    <w:rPr>
      <w:rFonts w:eastAsiaTheme="minorEastAsia"/>
    </w:rPr>
  </w:style>
  <w:style w:type="character" w:styleId="25">
    <w:name w:val="Strong"/>
    <w:basedOn w:val="7"/>
    <w:qFormat/>
    <w:uiPriority w:val="22"/>
    <w:rPr>
      <w:b/>
      <w:bCs/>
    </w:rPr>
  </w:style>
  <w:style w:type="table" w:styleId="26">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basedOn w:val="1"/>
    <w:next w:val="1"/>
    <w:link w:val="148"/>
    <w:qFormat/>
    <w:uiPriority w:val="10"/>
    <w:pPr>
      <w:contextualSpacing/>
    </w:pPr>
    <w:rPr>
      <w:rFonts w:asciiTheme="majorHAnsi" w:hAnsiTheme="majorHAnsi" w:eastAsiaTheme="majorEastAsia" w:cstheme="majorBidi"/>
      <w:spacing w:val="-10"/>
      <w:kern w:val="28"/>
      <w:sz w:val="56"/>
      <w:szCs w:val="56"/>
    </w:rPr>
  </w:style>
  <w:style w:type="paragraph" w:styleId="28">
    <w:name w:val="toc 1"/>
    <w:basedOn w:val="1"/>
    <w:next w:val="1"/>
    <w:autoRedefine/>
    <w:unhideWhenUsed/>
    <w:qFormat/>
    <w:uiPriority w:val="39"/>
    <w:pPr>
      <w:tabs>
        <w:tab w:val="right" w:leader="dot" w:pos="10322"/>
      </w:tabs>
      <w:spacing w:after="100" w:line="259" w:lineRule="auto"/>
    </w:pPr>
    <w:rPr>
      <w:rFonts w:eastAsiaTheme="minorHAnsi"/>
    </w:rPr>
  </w:style>
  <w:style w:type="paragraph" w:styleId="29">
    <w:name w:val="toc 2"/>
    <w:basedOn w:val="1"/>
    <w:next w:val="1"/>
    <w:autoRedefine/>
    <w:unhideWhenUsed/>
    <w:qFormat/>
    <w:uiPriority w:val="39"/>
    <w:pPr>
      <w:spacing w:after="100"/>
      <w:ind w:left="220"/>
    </w:pPr>
  </w:style>
  <w:style w:type="paragraph" w:styleId="30">
    <w:name w:val="toc 3"/>
    <w:basedOn w:val="1"/>
    <w:next w:val="1"/>
    <w:autoRedefine/>
    <w:unhideWhenUsed/>
    <w:qFormat/>
    <w:uiPriority w:val="39"/>
    <w:pPr>
      <w:spacing w:after="100"/>
      <w:ind w:left="440"/>
    </w:pPr>
    <w:rPr>
      <w:rFonts w:eastAsiaTheme="minorEastAsia"/>
    </w:rPr>
  </w:style>
  <w:style w:type="paragraph" w:styleId="31">
    <w:name w:val="toc 4"/>
    <w:basedOn w:val="1"/>
    <w:next w:val="1"/>
    <w:autoRedefine/>
    <w:unhideWhenUsed/>
    <w:qFormat/>
    <w:uiPriority w:val="39"/>
    <w:pPr>
      <w:spacing w:after="100"/>
      <w:ind w:left="660"/>
    </w:pPr>
    <w:rPr>
      <w:rFonts w:eastAsiaTheme="minorEastAsia"/>
    </w:rPr>
  </w:style>
  <w:style w:type="paragraph" w:styleId="32">
    <w:name w:val="toc 5"/>
    <w:basedOn w:val="1"/>
    <w:next w:val="1"/>
    <w:autoRedefine/>
    <w:unhideWhenUsed/>
    <w:qFormat/>
    <w:uiPriority w:val="39"/>
    <w:pPr>
      <w:spacing w:after="100"/>
      <w:ind w:left="880"/>
    </w:pPr>
    <w:rPr>
      <w:rFonts w:eastAsiaTheme="minorEastAsia"/>
    </w:rPr>
  </w:style>
  <w:style w:type="paragraph" w:styleId="33">
    <w:name w:val="toc 6"/>
    <w:basedOn w:val="1"/>
    <w:next w:val="1"/>
    <w:autoRedefine/>
    <w:unhideWhenUsed/>
    <w:qFormat/>
    <w:uiPriority w:val="39"/>
    <w:pPr>
      <w:spacing w:after="100"/>
      <w:ind w:left="1100"/>
    </w:pPr>
    <w:rPr>
      <w:rFonts w:eastAsiaTheme="minorEastAsia"/>
    </w:rPr>
  </w:style>
  <w:style w:type="paragraph" w:styleId="34">
    <w:name w:val="toc 7"/>
    <w:basedOn w:val="1"/>
    <w:next w:val="1"/>
    <w:autoRedefine/>
    <w:unhideWhenUsed/>
    <w:qFormat/>
    <w:uiPriority w:val="39"/>
    <w:pPr>
      <w:spacing w:after="100"/>
      <w:ind w:left="1320"/>
    </w:pPr>
    <w:rPr>
      <w:rFonts w:eastAsiaTheme="minorEastAsia"/>
    </w:rPr>
  </w:style>
  <w:style w:type="paragraph" w:styleId="35">
    <w:name w:val="toc 8"/>
    <w:basedOn w:val="1"/>
    <w:next w:val="1"/>
    <w:autoRedefine/>
    <w:unhideWhenUsed/>
    <w:qFormat/>
    <w:uiPriority w:val="39"/>
    <w:pPr>
      <w:spacing w:after="100"/>
      <w:ind w:left="1540"/>
    </w:pPr>
    <w:rPr>
      <w:rFonts w:eastAsiaTheme="minorEastAsia"/>
    </w:rPr>
  </w:style>
  <w:style w:type="paragraph" w:styleId="36">
    <w:name w:val="toc 9"/>
    <w:basedOn w:val="1"/>
    <w:next w:val="1"/>
    <w:autoRedefine/>
    <w:unhideWhenUsed/>
    <w:qFormat/>
    <w:uiPriority w:val="39"/>
    <w:pPr>
      <w:spacing w:after="100"/>
      <w:ind w:left="1760"/>
    </w:pPr>
    <w:rPr>
      <w:rFonts w:eastAsiaTheme="minorEastAsia"/>
    </w:rPr>
  </w:style>
  <w:style w:type="character" w:customStyle="1" w:styleId="37">
    <w:name w:val="Heading 1 Char"/>
    <w:basedOn w:val="7"/>
    <w:link w:val="2"/>
    <w:qFormat/>
    <w:uiPriority w:val="1"/>
    <w:rPr>
      <w:b/>
      <w:bCs/>
      <w:lang w:val="en-GB"/>
    </w:rPr>
  </w:style>
  <w:style w:type="character" w:customStyle="1" w:styleId="38">
    <w:name w:val="Heading 2 Char"/>
    <w:basedOn w:val="7"/>
    <w:link w:val="4"/>
    <w:qFormat/>
    <w:uiPriority w:val="1"/>
    <w:rPr>
      <w:b/>
      <w:bCs/>
      <w:iCs/>
      <w:lang w:val="en-GB"/>
    </w:rPr>
  </w:style>
  <w:style w:type="character" w:customStyle="1" w:styleId="39">
    <w:name w:val="Heading 3 Char"/>
    <w:basedOn w:val="7"/>
    <w:link w:val="5"/>
    <w:qFormat/>
    <w:uiPriority w:val="1"/>
    <w:rPr>
      <w:rFonts w:asciiTheme="majorHAnsi" w:hAnsiTheme="majorHAnsi" w:eastAsiaTheme="majorEastAsia" w:cstheme="majorBidi"/>
      <w:color w:val="254061" w:themeColor="accent1" w:themeShade="80"/>
      <w:sz w:val="24"/>
      <w:szCs w:val="24"/>
    </w:rPr>
  </w:style>
  <w:style w:type="character" w:customStyle="1" w:styleId="40">
    <w:name w:val="Heading 4 Char"/>
    <w:basedOn w:val="7"/>
    <w:link w:val="6"/>
    <w:qFormat/>
    <w:uiPriority w:val="1"/>
    <w:rPr>
      <w:rFonts w:ascii="Calibri" w:hAnsi="Calibri" w:eastAsia="Calibri"/>
      <w:b/>
      <w:bCs/>
      <w:sz w:val="24"/>
      <w:szCs w:val="24"/>
    </w:rPr>
  </w:style>
  <w:style w:type="character" w:customStyle="1" w:styleId="41">
    <w:name w:val="Header Char"/>
    <w:basedOn w:val="7"/>
    <w:link w:val="21"/>
    <w:qFormat/>
    <w:uiPriority w:val="0"/>
  </w:style>
  <w:style w:type="character" w:customStyle="1" w:styleId="42">
    <w:name w:val="Footer Char"/>
    <w:basedOn w:val="7"/>
    <w:link w:val="20"/>
    <w:qFormat/>
    <w:uiPriority w:val="99"/>
  </w:style>
  <w:style w:type="paragraph" w:customStyle="1" w:styleId="43">
    <w:name w:val="xl63"/>
    <w:basedOn w:val="1"/>
    <w:qFormat/>
    <w:uiPriority w:val="0"/>
    <w:pPr>
      <w:spacing w:before="100" w:beforeAutospacing="1" w:after="100" w:afterAutospacing="1"/>
    </w:pPr>
    <w:rPr>
      <w:rFonts w:ascii="Cambria" w:hAnsi="Cambria"/>
      <w:b/>
      <w:bCs/>
      <w:sz w:val="18"/>
      <w:szCs w:val="18"/>
    </w:rPr>
  </w:style>
  <w:style w:type="paragraph" w:customStyle="1" w:styleId="44">
    <w:name w:val="xl64"/>
    <w:basedOn w:val="1"/>
    <w:qFormat/>
    <w:uiPriority w:val="0"/>
    <w:pPr>
      <w:spacing w:before="100" w:beforeAutospacing="1" w:after="100" w:afterAutospacing="1"/>
    </w:pPr>
    <w:rPr>
      <w:rFonts w:ascii="Cambria" w:hAnsi="Cambria"/>
      <w:b/>
      <w:bCs/>
    </w:rPr>
  </w:style>
  <w:style w:type="paragraph" w:customStyle="1" w:styleId="45">
    <w:name w:val="xl65"/>
    <w:basedOn w:val="1"/>
    <w:qFormat/>
    <w:uiPriority w:val="0"/>
    <w:pPr>
      <w:pBdr>
        <w:top w:val="single" w:color="auto" w:sz="8" w:space="0"/>
        <w:right w:val="single" w:color="auto" w:sz="8" w:space="0"/>
      </w:pBdr>
      <w:spacing w:before="100" w:beforeAutospacing="1" w:after="100" w:afterAutospacing="1"/>
    </w:pPr>
    <w:rPr>
      <w:rFonts w:ascii="Cambria" w:hAnsi="Cambria"/>
      <w:b/>
      <w:bCs/>
    </w:rPr>
  </w:style>
  <w:style w:type="paragraph" w:customStyle="1" w:styleId="46">
    <w:name w:val="xl66"/>
    <w:basedOn w:val="1"/>
    <w:qFormat/>
    <w:uiPriority w:val="0"/>
    <w:pPr>
      <w:pBdr>
        <w:top w:val="single" w:color="auto" w:sz="8" w:space="0"/>
        <w:left w:val="single" w:color="auto" w:sz="8" w:space="0"/>
        <w:bottom w:val="single" w:color="auto" w:sz="8" w:space="0"/>
      </w:pBdr>
      <w:spacing w:before="100" w:beforeAutospacing="1" w:after="100" w:afterAutospacing="1"/>
      <w:textAlignment w:val="center"/>
    </w:pPr>
    <w:rPr>
      <w:rFonts w:ascii="Cambria" w:hAnsi="Cambria"/>
      <w:b/>
      <w:bCs/>
      <w:sz w:val="18"/>
      <w:szCs w:val="18"/>
    </w:rPr>
  </w:style>
  <w:style w:type="paragraph" w:customStyle="1" w:styleId="47">
    <w:name w:val="xl67"/>
    <w:basedOn w:val="1"/>
    <w:qFormat/>
    <w:uiPriority w:val="0"/>
    <w:pPr>
      <w:pBdr>
        <w:top w:val="single" w:color="auto" w:sz="8" w:space="0"/>
        <w:bottom w:val="single" w:color="auto" w:sz="8" w:space="0"/>
      </w:pBdr>
      <w:spacing w:before="100" w:beforeAutospacing="1" w:after="100" w:afterAutospacing="1"/>
    </w:pPr>
    <w:rPr>
      <w:rFonts w:ascii="Cambria" w:hAnsi="Cambria"/>
      <w:b/>
      <w:bCs/>
    </w:rPr>
  </w:style>
  <w:style w:type="paragraph" w:customStyle="1" w:styleId="48">
    <w:name w:val="xl68"/>
    <w:basedOn w:val="1"/>
    <w:qFormat/>
    <w:uiPriority w:val="0"/>
    <w:pPr>
      <w:pBdr>
        <w:top w:val="single" w:color="auto" w:sz="8" w:space="0"/>
        <w:bottom w:val="single" w:color="auto" w:sz="8" w:space="0"/>
      </w:pBdr>
      <w:spacing w:before="100" w:beforeAutospacing="1" w:after="100" w:afterAutospacing="1"/>
      <w:textAlignment w:val="center"/>
    </w:pPr>
    <w:rPr>
      <w:rFonts w:ascii="Cambria" w:hAnsi="Cambria"/>
      <w:b/>
      <w:bCs/>
      <w:sz w:val="18"/>
      <w:szCs w:val="18"/>
    </w:rPr>
  </w:style>
  <w:style w:type="paragraph" w:customStyle="1" w:styleId="49">
    <w:name w:val="xl69"/>
    <w:basedOn w:val="1"/>
    <w:qFormat/>
    <w:uiPriority w:val="0"/>
    <w:pPr>
      <w:pBdr>
        <w:top w:val="single" w:color="auto" w:sz="8" w:space="0"/>
        <w:bottom w:val="single" w:color="auto" w:sz="4" w:space="0"/>
        <w:right w:val="single" w:color="auto" w:sz="8" w:space="0"/>
      </w:pBdr>
      <w:spacing w:before="100" w:beforeAutospacing="1" w:after="100" w:afterAutospacing="1"/>
    </w:pPr>
    <w:rPr>
      <w:rFonts w:ascii="Cambria" w:hAnsi="Cambria"/>
      <w:b/>
      <w:bCs/>
    </w:rPr>
  </w:style>
  <w:style w:type="paragraph" w:customStyle="1" w:styleId="50">
    <w:name w:val="xl70"/>
    <w:basedOn w:val="1"/>
    <w:qFormat/>
    <w:uiPriority w:val="0"/>
    <w:pPr>
      <w:pBdr>
        <w:bottom w:val="single" w:color="auto" w:sz="8" w:space="0"/>
        <w:right w:val="single" w:color="auto" w:sz="8" w:space="0"/>
      </w:pBdr>
      <w:spacing w:before="100" w:beforeAutospacing="1" w:after="100" w:afterAutospacing="1"/>
    </w:pPr>
    <w:rPr>
      <w:rFonts w:ascii="Cambria" w:hAnsi="Cambria"/>
      <w:b/>
      <w:bCs/>
    </w:rPr>
  </w:style>
  <w:style w:type="paragraph" w:customStyle="1" w:styleId="51">
    <w:name w:val="xl71"/>
    <w:basedOn w:val="1"/>
    <w:qFormat/>
    <w:uiPriority w:val="0"/>
    <w:pPr>
      <w:pBdr>
        <w:bottom w:val="single" w:color="auto" w:sz="8" w:space="0"/>
      </w:pBdr>
      <w:spacing w:before="100" w:beforeAutospacing="1" w:after="100" w:afterAutospacing="1"/>
    </w:pPr>
    <w:rPr>
      <w:rFonts w:ascii="Cambria" w:hAnsi="Cambria"/>
      <w:b/>
      <w:bCs/>
    </w:rPr>
  </w:style>
  <w:style w:type="paragraph" w:customStyle="1" w:styleId="52">
    <w:name w:val="xl72"/>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Cambria" w:hAnsi="Cambria"/>
      <w:b/>
      <w:bCs/>
    </w:rPr>
  </w:style>
  <w:style w:type="paragraph" w:customStyle="1" w:styleId="53">
    <w:name w:val="xl7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Cambria" w:hAnsi="Cambria"/>
      <w:b/>
      <w:bCs/>
    </w:rPr>
  </w:style>
  <w:style w:type="paragraph" w:customStyle="1" w:styleId="54">
    <w:name w:val="xl74"/>
    <w:basedOn w:val="1"/>
    <w:qFormat/>
    <w:uiPriority w:val="0"/>
    <w:pPr>
      <w:pBdr>
        <w:top w:val="single" w:color="auto" w:sz="4" w:space="0"/>
        <w:left w:val="single" w:color="auto" w:sz="4" w:space="0"/>
        <w:bottom w:val="single" w:color="auto" w:sz="8" w:space="0"/>
      </w:pBdr>
      <w:spacing w:before="100" w:beforeAutospacing="1" w:after="100" w:afterAutospacing="1"/>
    </w:pPr>
    <w:rPr>
      <w:rFonts w:ascii="Cambria" w:hAnsi="Cambria"/>
      <w:b/>
      <w:bCs/>
    </w:rPr>
  </w:style>
  <w:style w:type="paragraph" w:customStyle="1" w:styleId="55">
    <w:name w:val="xl7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Cambria" w:hAnsi="Cambria"/>
      <w:b/>
      <w:bCs/>
    </w:rPr>
  </w:style>
  <w:style w:type="paragraph" w:customStyle="1" w:styleId="56">
    <w:name w:val="xl76"/>
    <w:basedOn w:val="1"/>
    <w:qFormat/>
    <w:uiPriority w:val="0"/>
    <w:pPr>
      <w:pBdr>
        <w:top w:val="single" w:color="auto" w:sz="8" w:space="0"/>
        <w:left w:val="single" w:color="auto" w:sz="8" w:space="0"/>
        <w:bottom w:val="single" w:color="auto" w:sz="4" w:space="0"/>
        <w:right w:val="single" w:color="auto" w:sz="8" w:space="0"/>
      </w:pBdr>
      <w:spacing w:before="100" w:beforeAutospacing="1" w:after="100" w:afterAutospacing="1"/>
    </w:pPr>
    <w:rPr>
      <w:rFonts w:ascii="Cambria" w:hAnsi="Cambria"/>
      <w:b/>
      <w:bCs/>
      <w:sz w:val="18"/>
      <w:szCs w:val="18"/>
    </w:rPr>
  </w:style>
  <w:style w:type="paragraph" w:customStyle="1" w:styleId="57">
    <w:name w:val="xl77"/>
    <w:basedOn w:val="1"/>
    <w:qFormat/>
    <w:uiPriority w:val="0"/>
    <w:pPr>
      <w:pBdr>
        <w:top w:val="single" w:color="auto" w:sz="8" w:space="0"/>
        <w:left w:val="single" w:color="auto" w:sz="8" w:space="0"/>
        <w:bottom w:val="single" w:color="auto" w:sz="4" w:space="0"/>
        <w:right w:val="single" w:color="auto" w:sz="8" w:space="0"/>
      </w:pBdr>
      <w:spacing w:before="100" w:beforeAutospacing="1" w:after="100" w:afterAutospacing="1"/>
    </w:pPr>
    <w:rPr>
      <w:rFonts w:ascii="Cambria" w:hAnsi="Cambria"/>
      <w:b/>
      <w:bCs/>
    </w:rPr>
  </w:style>
  <w:style w:type="paragraph" w:customStyle="1" w:styleId="58">
    <w:name w:val="xl78"/>
    <w:basedOn w:val="1"/>
    <w:qFormat/>
    <w:uiPriority w:val="0"/>
    <w:pPr>
      <w:pBdr>
        <w:left w:val="single" w:color="auto" w:sz="8" w:space="0"/>
        <w:bottom w:val="single" w:color="auto" w:sz="4" w:space="0"/>
      </w:pBdr>
      <w:spacing w:before="100" w:beforeAutospacing="1" w:after="100" w:afterAutospacing="1"/>
    </w:pPr>
    <w:rPr>
      <w:rFonts w:ascii="Cambria" w:hAnsi="Cambria"/>
      <w:b/>
      <w:bCs/>
    </w:rPr>
  </w:style>
  <w:style w:type="paragraph" w:customStyle="1" w:styleId="59">
    <w:name w:val="xl79"/>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Cambria" w:hAnsi="Cambria"/>
      <w:b/>
      <w:bCs/>
    </w:rPr>
  </w:style>
  <w:style w:type="paragraph" w:customStyle="1" w:styleId="60">
    <w:name w:val="xl80"/>
    <w:basedOn w:val="1"/>
    <w:qFormat/>
    <w:uiPriority w:val="0"/>
    <w:pPr>
      <w:pBdr>
        <w:top w:val="single" w:color="auto" w:sz="8" w:space="0"/>
        <w:bottom w:val="single" w:color="auto" w:sz="4" w:space="0"/>
        <w:right w:val="single" w:color="auto" w:sz="4" w:space="0"/>
      </w:pBdr>
      <w:spacing w:before="100" w:beforeAutospacing="1" w:after="100" w:afterAutospacing="1"/>
    </w:pPr>
    <w:rPr>
      <w:rFonts w:ascii="Cambria" w:hAnsi="Cambria"/>
      <w:b/>
      <w:bCs/>
    </w:rPr>
  </w:style>
  <w:style w:type="paragraph" w:customStyle="1" w:styleId="61">
    <w:name w:val="xl81"/>
    <w:basedOn w:val="1"/>
    <w:qFormat/>
    <w:uiPriority w:val="0"/>
    <w:pPr>
      <w:pBdr>
        <w:bottom w:val="single" w:color="auto" w:sz="4" w:space="0"/>
      </w:pBdr>
      <w:spacing w:before="100" w:beforeAutospacing="1" w:after="100" w:afterAutospacing="1"/>
    </w:pPr>
    <w:rPr>
      <w:rFonts w:ascii="Cambria" w:hAnsi="Cambria"/>
      <w:b/>
      <w:bCs/>
    </w:rPr>
  </w:style>
  <w:style w:type="paragraph" w:customStyle="1" w:styleId="62">
    <w:name w:val="xl82"/>
    <w:basedOn w:val="1"/>
    <w:qFormat/>
    <w:uiPriority w:val="0"/>
    <w:pPr>
      <w:pBdr>
        <w:left w:val="single" w:color="auto" w:sz="8" w:space="0"/>
        <w:bottom w:val="single" w:color="auto" w:sz="4" w:space="0"/>
        <w:right w:val="single" w:color="auto" w:sz="8" w:space="0"/>
      </w:pBdr>
      <w:spacing w:before="100" w:beforeAutospacing="1" w:after="100" w:afterAutospacing="1"/>
    </w:pPr>
    <w:rPr>
      <w:rFonts w:ascii="Cambria" w:hAnsi="Cambria"/>
      <w:b/>
      <w:bCs/>
      <w:sz w:val="18"/>
      <w:szCs w:val="18"/>
    </w:rPr>
  </w:style>
  <w:style w:type="paragraph" w:customStyle="1" w:styleId="63">
    <w:name w:val="xl83"/>
    <w:basedOn w:val="1"/>
    <w:qFormat/>
    <w:uiPriority w:val="0"/>
    <w:pPr>
      <w:pBdr>
        <w:bottom w:val="single" w:color="auto" w:sz="4" w:space="0"/>
        <w:right w:val="single" w:color="auto" w:sz="8" w:space="0"/>
      </w:pBdr>
      <w:spacing w:before="100" w:beforeAutospacing="1" w:after="100" w:afterAutospacing="1"/>
      <w:jc w:val="right"/>
    </w:pPr>
    <w:rPr>
      <w:rFonts w:ascii="Cambria" w:hAnsi="Cambria"/>
    </w:rPr>
  </w:style>
  <w:style w:type="paragraph" w:customStyle="1" w:styleId="64">
    <w:name w:val="xl84"/>
    <w:basedOn w:val="1"/>
    <w:qFormat/>
    <w:uiPriority w:val="0"/>
    <w:pPr>
      <w:pBdr>
        <w:left w:val="single" w:color="auto" w:sz="8" w:space="0"/>
        <w:bottom w:val="single" w:color="auto" w:sz="4" w:space="0"/>
        <w:right w:val="single" w:color="auto" w:sz="8" w:space="0"/>
      </w:pBdr>
      <w:spacing w:before="100" w:beforeAutospacing="1" w:after="100" w:afterAutospacing="1"/>
    </w:pPr>
    <w:rPr>
      <w:rFonts w:ascii="Cambria" w:hAnsi="Cambria"/>
      <w:sz w:val="18"/>
      <w:szCs w:val="18"/>
    </w:rPr>
  </w:style>
  <w:style w:type="paragraph" w:customStyle="1" w:styleId="65">
    <w:name w:val="xl85"/>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mbria" w:hAnsi="Cambria"/>
      <w:b/>
      <w:bCs/>
    </w:rPr>
  </w:style>
  <w:style w:type="paragraph" w:customStyle="1" w:styleId="66">
    <w:name w:val="xl86"/>
    <w:basedOn w:val="1"/>
    <w:qFormat/>
    <w:uiPriority w:val="0"/>
    <w:pPr>
      <w:pBdr>
        <w:bottom w:val="single" w:color="auto" w:sz="4" w:space="0"/>
        <w:right w:val="single" w:color="auto" w:sz="4" w:space="0"/>
      </w:pBdr>
      <w:spacing w:before="100" w:beforeAutospacing="1" w:after="100" w:afterAutospacing="1"/>
    </w:pPr>
    <w:rPr>
      <w:rFonts w:ascii="Cambria" w:hAnsi="Cambria"/>
      <w:b/>
      <w:bCs/>
    </w:rPr>
  </w:style>
  <w:style w:type="paragraph" w:customStyle="1" w:styleId="67">
    <w:name w:val="xl87"/>
    <w:basedOn w:val="1"/>
    <w:qFormat/>
    <w:uiPriority w:val="0"/>
    <w:pPr>
      <w:pBdr>
        <w:left w:val="single" w:color="auto" w:sz="8" w:space="0"/>
        <w:bottom w:val="single" w:color="auto" w:sz="4" w:space="0"/>
        <w:right w:val="single" w:color="auto" w:sz="8" w:space="0"/>
      </w:pBdr>
      <w:spacing w:before="100" w:beforeAutospacing="1" w:after="100" w:afterAutospacing="1"/>
    </w:pPr>
    <w:rPr>
      <w:rFonts w:ascii="Cambria" w:hAnsi="Cambria"/>
      <w:b/>
      <w:bCs/>
    </w:rPr>
  </w:style>
  <w:style w:type="paragraph" w:customStyle="1" w:styleId="68">
    <w:name w:val="xl88"/>
    <w:basedOn w:val="1"/>
    <w:qFormat/>
    <w:uiPriority w:val="0"/>
    <w:pPr>
      <w:pBdr>
        <w:left w:val="single" w:color="auto" w:sz="8" w:space="0"/>
        <w:bottom w:val="single" w:color="auto" w:sz="4" w:space="0"/>
        <w:right w:val="single" w:color="auto" w:sz="8" w:space="0"/>
      </w:pBdr>
      <w:spacing w:before="100" w:beforeAutospacing="1" w:after="100" w:afterAutospacing="1"/>
    </w:pPr>
    <w:rPr>
      <w:rFonts w:ascii="Cambria" w:hAnsi="Cambria"/>
    </w:rPr>
  </w:style>
  <w:style w:type="paragraph" w:customStyle="1" w:styleId="69">
    <w:name w:val="xl89"/>
    <w:basedOn w:val="1"/>
    <w:qFormat/>
    <w:uiPriority w:val="0"/>
    <w:pPr>
      <w:pBdr>
        <w:top w:val="single" w:color="auto" w:sz="4" w:space="0"/>
        <w:left w:val="single" w:color="auto" w:sz="8" w:space="0"/>
        <w:bottom w:val="single" w:color="auto" w:sz="4" w:space="0"/>
        <w:right w:val="single" w:color="auto" w:sz="8" w:space="0"/>
      </w:pBdr>
      <w:spacing w:before="100" w:beforeAutospacing="1" w:after="100" w:afterAutospacing="1"/>
    </w:pPr>
    <w:rPr>
      <w:rFonts w:ascii="Cambria" w:hAnsi="Cambria"/>
      <w:b/>
      <w:bCs/>
      <w:sz w:val="18"/>
      <w:szCs w:val="18"/>
    </w:rPr>
  </w:style>
  <w:style w:type="paragraph" w:customStyle="1" w:styleId="70">
    <w:name w:val="xl90"/>
    <w:basedOn w:val="1"/>
    <w:qFormat/>
    <w:uiPriority w:val="0"/>
    <w:pPr>
      <w:pBdr>
        <w:top w:val="single" w:color="auto" w:sz="4" w:space="0"/>
        <w:left w:val="single" w:color="auto" w:sz="8" w:space="0"/>
        <w:bottom w:val="single" w:color="auto" w:sz="4" w:space="0"/>
      </w:pBdr>
      <w:spacing w:before="100" w:beforeAutospacing="1" w:after="100" w:afterAutospacing="1"/>
    </w:pPr>
    <w:rPr>
      <w:rFonts w:ascii="Cambria" w:hAnsi="Cambria"/>
      <w:b/>
      <w:bCs/>
    </w:rPr>
  </w:style>
  <w:style w:type="paragraph" w:customStyle="1" w:styleId="71">
    <w:name w:val="xl91"/>
    <w:basedOn w:val="1"/>
    <w:qFormat/>
    <w:uiPriority w:val="0"/>
    <w:pPr>
      <w:pBdr>
        <w:top w:val="single" w:color="auto" w:sz="4" w:space="0"/>
        <w:bottom w:val="single" w:color="auto" w:sz="4" w:space="0"/>
      </w:pBdr>
      <w:spacing w:before="100" w:beforeAutospacing="1" w:after="100" w:afterAutospacing="1"/>
    </w:pPr>
    <w:rPr>
      <w:rFonts w:ascii="Cambria" w:hAnsi="Cambria"/>
      <w:b/>
      <w:bCs/>
    </w:rPr>
  </w:style>
  <w:style w:type="paragraph" w:customStyle="1" w:styleId="72">
    <w:name w:val="xl92"/>
    <w:basedOn w:val="1"/>
    <w:qFormat/>
    <w:uiPriority w:val="0"/>
    <w:pPr>
      <w:pBdr>
        <w:top w:val="single" w:color="auto" w:sz="4" w:space="0"/>
        <w:bottom w:val="single" w:color="auto" w:sz="4" w:space="0"/>
        <w:right w:val="single" w:color="auto" w:sz="8" w:space="0"/>
      </w:pBdr>
      <w:spacing w:before="100" w:beforeAutospacing="1" w:after="100" w:afterAutospacing="1"/>
      <w:jc w:val="right"/>
    </w:pPr>
    <w:rPr>
      <w:rFonts w:ascii="Cambria" w:hAnsi="Cambria"/>
    </w:rPr>
  </w:style>
  <w:style w:type="paragraph" w:customStyle="1" w:styleId="73">
    <w:name w:val="xl93"/>
    <w:basedOn w:val="1"/>
    <w:qFormat/>
    <w:uiPriority w:val="0"/>
    <w:pPr>
      <w:pBdr>
        <w:top w:val="single" w:color="auto" w:sz="4" w:space="0"/>
        <w:left w:val="single" w:color="auto" w:sz="8" w:space="0"/>
        <w:bottom w:val="single" w:color="auto" w:sz="4" w:space="0"/>
        <w:right w:val="single" w:color="auto" w:sz="8" w:space="0"/>
      </w:pBdr>
      <w:spacing w:before="100" w:beforeAutospacing="1" w:after="100" w:afterAutospacing="1"/>
    </w:pPr>
    <w:rPr>
      <w:rFonts w:ascii="Cambria" w:hAnsi="Cambria"/>
    </w:rPr>
  </w:style>
  <w:style w:type="paragraph" w:customStyle="1" w:styleId="7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b/>
      <w:bCs/>
    </w:rPr>
  </w:style>
  <w:style w:type="paragraph" w:customStyle="1" w:styleId="75">
    <w:name w:val="xl95"/>
    <w:basedOn w:val="1"/>
    <w:qFormat/>
    <w:uiPriority w:val="0"/>
    <w:pPr>
      <w:pBdr>
        <w:top w:val="single" w:color="auto" w:sz="4" w:space="0"/>
        <w:bottom w:val="single" w:color="auto" w:sz="4" w:space="0"/>
        <w:right w:val="single" w:color="auto" w:sz="4" w:space="0"/>
      </w:pBdr>
      <w:spacing w:before="100" w:beforeAutospacing="1" w:after="100" w:afterAutospacing="1"/>
    </w:pPr>
    <w:rPr>
      <w:rFonts w:ascii="Cambria" w:hAnsi="Cambria"/>
      <w:b/>
      <w:bCs/>
    </w:rPr>
  </w:style>
  <w:style w:type="paragraph" w:customStyle="1" w:styleId="76">
    <w:name w:val="xl96"/>
    <w:basedOn w:val="1"/>
    <w:qFormat/>
    <w:uiPriority w:val="0"/>
    <w:pPr>
      <w:pBdr>
        <w:top w:val="single" w:color="auto" w:sz="4" w:space="0"/>
        <w:left w:val="single" w:color="auto" w:sz="8" w:space="0"/>
        <w:bottom w:val="single" w:color="auto" w:sz="4" w:space="0"/>
        <w:right w:val="single" w:color="auto" w:sz="8" w:space="0"/>
      </w:pBdr>
      <w:spacing w:before="100" w:beforeAutospacing="1" w:after="100" w:afterAutospacing="1"/>
    </w:pPr>
    <w:rPr>
      <w:rFonts w:ascii="Cambria" w:hAnsi="Cambria"/>
      <w:b/>
      <w:bCs/>
    </w:rPr>
  </w:style>
  <w:style w:type="paragraph" w:customStyle="1" w:styleId="77">
    <w:name w:val="xl97"/>
    <w:basedOn w:val="1"/>
    <w:qFormat/>
    <w:uiPriority w:val="0"/>
    <w:pPr>
      <w:pBdr>
        <w:top w:val="single" w:color="auto" w:sz="4" w:space="0"/>
        <w:left w:val="single" w:color="auto" w:sz="8" w:space="0"/>
      </w:pBdr>
      <w:spacing w:before="100" w:beforeAutospacing="1" w:after="100" w:afterAutospacing="1"/>
    </w:pPr>
    <w:rPr>
      <w:rFonts w:ascii="Cambria" w:hAnsi="Cambria"/>
      <w:b/>
      <w:bCs/>
    </w:rPr>
  </w:style>
  <w:style w:type="paragraph" w:customStyle="1" w:styleId="78">
    <w:name w:val="xl98"/>
    <w:basedOn w:val="1"/>
    <w:qFormat/>
    <w:uiPriority w:val="0"/>
    <w:pPr>
      <w:pBdr>
        <w:top w:val="single" w:color="auto" w:sz="4" w:space="0"/>
      </w:pBdr>
      <w:spacing w:before="100" w:beforeAutospacing="1" w:after="100" w:afterAutospacing="1"/>
    </w:pPr>
    <w:rPr>
      <w:rFonts w:ascii="Cambria" w:hAnsi="Cambria"/>
      <w:b/>
      <w:bCs/>
    </w:rPr>
  </w:style>
  <w:style w:type="paragraph" w:customStyle="1" w:styleId="79">
    <w:name w:val="xl99"/>
    <w:basedOn w:val="1"/>
    <w:qFormat/>
    <w:uiPriority w:val="0"/>
    <w:pPr>
      <w:pBdr>
        <w:top w:val="single" w:color="auto" w:sz="4" w:space="0"/>
        <w:right w:val="single" w:color="auto" w:sz="8" w:space="0"/>
      </w:pBdr>
      <w:spacing w:before="100" w:beforeAutospacing="1" w:after="100" w:afterAutospacing="1"/>
      <w:jc w:val="right"/>
    </w:pPr>
    <w:rPr>
      <w:rFonts w:ascii="Cambria" w:hAnsi="Cambria"/>
    </w:rPr>
  </w:style>
  <w:style w:type="paragraph" w:customStyle="1" w:styleId="80">
    <w:name w:val="xl100"/>
    <w:basedOn w:val="1"/>
    <w:qFormat/>
    <w:uiPriority w:val="0"/>
    <w:pPr>
      <w:pBdr>
        <w:top w:val="single" w:color="auto" w:sz="4" w:space="0"/>
        <w:bottom w:val="single" w:color="auto" w:sz="4" w:space="0"/>
        <w:right w:val="single" w:color="auto" w:sz="8" w:space="0"/>
      </w:pBdr>
      <w:spacing w:before="100" w:beforeAutospacing="1" w:after="100" w:afterAutospacing="1"/>
    </w:pPr>
    <w:rPr>
      <w:rFonts w:ascii="Cambria" w:hAnsi="Cambria"/>
      <w:b/>
      <w:bCs/>
    </w:rPr>
  </w:style>
  <w:style w:type="paragraph" w:customStyle="1" w:styleId="81">
    <w:name w:val="xl101"/>
    <w:basedOn w:val="1"/>
    <w:qFormat/>
    <w:uiPriority w:val="0"/>
    <w:pPr>
      <w:pBdr>
        <w:top w:val="single" w:color="auto" w:sz="4" w:space="0"/>
        <w:left w:val="single" w:color="auto" w:sz="8" w:space="0"/>
        <w:right w:val="single" w:color="auto" w:sz="8" w:space="0"/>
      </w:pBdr>
      <w:spacing w:before="100" w:beforeAutospacing="1" w:after="100" w:afterAutospacing="1"/>
    </w:pPr>
    <w:rPr>
      <w:rFonts w:ascii="Cambria" w:hAnsi="Cambria"/>
      <w:b/>
      <w:bCs/>
      <w:sz w:val="18"/>
      <w:szCs w:val="18"/>
    </w:rPr>
  </w:style>
  <w:style w:type="paragraph" w:customStyle="1" w:styleId="82">
    <w:name w:val="xl102"/>
    <w:basedOn w:val="1"/>
    <w:qFormat/>
    <w:uiPriority w:val="0"/>
    <w:pPr>
      <w:pBdr>
        <w:top w:val="single" w:color="auto" w:sz="4" w:space="0"/>
        <w:left w:val="single" w:color="auto" w:sz="8" w:space="0"/>
        <w:right w:val="single" w:color="auto" w:sz="8" w:space="0"/>
      </w:pBdr>
      <w:spacing w:before="100" w:beforeAutospacing="1" w:after="100" w:afterAutospacing="1"/>
    </w:pPr>
    <w:rPr>
      <w:rFonts w:ascii="Cambria" w:hAnsi="Cambria"/>
    </w:rPr>
  </w:style>
  <w:style w:type="paragraph" w:customStyle="1" w:styleId="83">
    <w:name w:val="xl103"/>
    <w:basedOn w:val="1"/>
    <w:qFormat/>
    <w:uiPriority w:val="0"/>
    <w:pPr>
      <w:pBdr>
        <w:top w:val="single" w:color="auto" w:sz="4" w:space="0"/>
        <w:left w:val="single" w:color="auto" w:sz="4" w:space="0"/>
        <w:right w:val="single" w:color="auto" w:sz="4" w:space="0"/>
      </w:pBdr>
      <w:spacing w:before="100" w:beforeAutospacing="1" w:after="100" w:afterAutospacing="1"/>
    </w:pPr>
    <w:rPr>
      <w:rFonts w:ascii="Cambria" w:hAnsi="Cambria"/>
      <w:b/>
      <w:bCs/>
    </w:rPr>
  </w:style>
  <w:style w:type="paragraph" w:customStyle="1" w:styleId="84">
    <w:name w:val="xl104"/>
    <w:basedOn w:val="1"/>
    <w:qFormat/>
    <w:uiPriority w:val="0"/>
    <w:pPr>
      <w:pBdr>
        <w:top w:val="single" w:color="auto" w:sz="4" w:space="0"/>
        <w:right w:val="single" w:color="auto" w:sz="4" w:space="0"/>
      </w:pBdr>
      <w:spacing w:before="100" w:beforeAutospacing="1" w:after="100" w:afterAutospacing="1"/>
    </w:pPr>
    <w:rPr>
      <w:rFonts w:ascii="Cambria" w:hAnsi="Cambria"/>
      <w:b/>
      <w:bCs/>
    </w:rPr>
  </w:style>
  <w:style w:type="paragraph" w:customStyle="1" w:styleId="85">
    <w:name w:val="xl105"/>
    <w:basedOn w:val="1"/>
    <w:qFormat/>
    <w:uiPriority w:val="0"/>
    <w:pPr>
      <w:pBdr>
        <w:top w:val="single" w:color="auto" w:sz="4" w:space="0"/>
        <w:left w:val="single" w:color="auto" w:sz="8" w:space="0"/>
        <w:right w:val="single" w:color="auto" w:sz="8" w:space="0"/>
      </w:pBdr>
      <w:spacing w:before="100" w:beforeAutospacing="1" w:after="100" w:afterAutospacing="1"/>
    </w:pPr>
    <w:rPr>
      <w:rFonts w:ascii="Cambria" w:hAnsi="Cambria"/>
      <w:b/>
      <w:bCs/>
    </w:rPr>
  </w:style>
  <w:style w:type="paragraph" w:customStyle="1" w:styleId="86">
    <w:name w:val="xl106"/>
    <w:basedOn w:val="1"/>
    <w:qFormat/>
    <w:uiPriority w:val="0"/>
    <w:pPr>
      <w:pBdr>
        <w:top w:val="single" w:color="auto" w:sz="8" w:space="0"/>
        <w:bottom w:val="single" w:color="auto" w:sz="8" w:space="0"/>
      </w:pBdr>
      <w:spacing w:before="100" w:beforeAutospacing="1" w:after="100" w:afterAutospacing="1"/>
    </w:pPr>
    <w:rPr>
      <w:rFonts w:ascii="Cambria" w:hAnsi="Cambria"/>
    </w:rPr>
  </w:style>
  <w:style w:type="paragraph" w:customStyle="1" w:styleId="87">
    <w:name w:val="xl107"/>
    <w:basedOn w:val="1"/>
    <w:qFormat/>
    <w:uiPriority w:val="0"/>
    <w:pPr>
      <w:pBdr>
        <w:top w:val="single" w:color="auto" w:sz="8" w:space="0"/>
        <w:bottom w:val="single" w:color="auto" w:sz="8" w:space="0"/>
        <w:right w:val="single" w:color="auto" w:sz="8" w:space="0"/>
      </w:pBdr>
      <w:spacing w:before="100" w:beforeAutospacing="1" w:after="100" w:afterAutospacing="1"/>
    </w:pPr>
    <w:rPr>
      <w:rFonts w:ascii="Cambria" w:hAnsi="Cambria"/>
      <w:b/>
      <w:bCs/>
    </w:rPr>
  </w:style>
  <w:style w:type="paragraph" w:customStyle="1" w:styleId="88">
    <w:name w:val="xl108"/>
    <w:basedOn w:val="1"/>
    <w:qFormat/>
    <w:uiPriority w:val="0"/>
    <w:pPr>
      <w:spacing w:before="100" w:beforeAutospacing="1" w:after="100" w:afterAutospacing="1"/>
      <w:jc w:val="center"/>
      <w:textAlignment w:val="center"/>
    </w:pPr>
    <w:rPr>
      <w:rFonts w:ascii="Cambria" w:hAnsi="Cambria"/>
      <w:b/>
      <w:bCs/>
    </w:rPr>
  </w:style>
  <w:style w:type="paragraph" w:customStyle="1" w:styleId="89">
    <w:name w:val="xl109"/>
    <w:basedOn w:val="1"/>
    <w:qFormat/>
    <w:uiPriority w:val="0"/>
    <w:pPr>
      <w:spacing w:before="100" w:beforeAutospacing="1" w:after="100" w:afterAutospacing="1"/>
      <w:jc w:val="center"/>
      <w:textAlignment w:val="center"/>
    </w:pPr>
    <w:rPr>
      <w:rFonts w:ascii="Cambria" w:hAnsi="Cambria"/>
      <w:b/>
      <w:bCs/>
      <w:sz w:val="32"/>
      <w:szCs w:val="32"/>
    </w:rPr>
  </w:style>
  <w:style w:type="paragraph" w:customStyle="1" w:styleId="90">
    <w:name w:val="xl110"/>
    <w:basedOn w:val="1"/>
    <w:qFormat/>
    <w:uiPriority w:val="0"/>
    <w:pPr>
      <w:spacing w:before="100" w:beforeAutospacing="1" w:after="100" w:afterAutospacing="1"/>
      <w:textAlignment w:val="center"/>
    </w:pPr>
    <w:rPr>
      <w:rFonts w:ascii="Cambria" w:hAnsi="Cambria"/>
      <w:sz w:val="16"/>
      <w:szCs w:val="16"/>
    </w:rPr>
  </w:style>
  <w:style w:type="paragraph" w:customStyle="1" w:styleId="91">
    <w:name w:val="xl111"/>
    <w:basedOn w:val="1"/>
    <w:qFormat/>
    <w:uiPriority w:val="0"/>
    <w:pPr>
      <w:spacing w:before="100" w:beforeAutospacing="1" w:after="100" w:afterAutospacing="1"/>
      <w:textAlignment w:val="center"/>
    </w:pPr>
    <w:rPr>
      <w:rFonts w:ascii="Cambria" w:hAnsi="Cambria"/>
    </w:rPr>
  </w:style>
  <w:style w:type="paragraph" w:customStyle="1" w:styleId="92">
    <w:name w:val="xl112"/>
    <w:basedOn w:val="1"/>
    <w:qFormat/>
    <w:uiPriority w:val="0"/>
    <w:pPr>
      <w:pBdr>
        <w:top w:val="single" w:color="auto" w:sz="8" w:space="0"/>
      </w:pBdr>
      <w:spacing w:before="100" w:beforeAutospacing="1" w:after="100" w:afterAutospacing="1"/>
      <w:textAlignment w:val="center"/>
    </w:pPr>
    <w:rPr>
      <w:rFonts w:ascii="Cambria" w:hAnsi="Cambria"/>
      <w:sz w:val="16"/>
      <w:szCs w:val="16"/>
    </w:rPr>
  </w:style>
  <w:style w:type="paragraph" w:customStyle="1" w:styleId="93">
    <w:name w:val="xl113"/>
    <w:basedOn w:val="1"/>
    <w:qFormat/>
    <w:uiPriority w:val="0"/>
    <w:pPr>
      <w:pBdr>
        <w:top w:val="single" w:color="auto" w:sz="8" w:space="0"/>
      </w:pBdr>
      <w:spacing w:before="100" w:beforeAutospacing="1" w:after="100" w:afterAutospacing="1"/>
    </w:pPr>
    <w:rPr>
      <w:rFonts w:ascii="Cambria" w:hAnsi="Cambria"/>
      <w:b/>
      <w:bCs/>
    </w:rPr>
  </w:style>
  <w:style w:type="paragraph" w:customStyle="1" w:styleId="94">
    <w:name w:val="xl114"/>
    <w:basedOn w:val="1"/>
    <w:qFormat/>
    <w:uiPriority w:val="0"/>
    <w:pPr>
      <w:pBdr>
        <w:top w:val="single" w:color="auto" w:sz="8" w:space="0"/>
      </w:pBdr>
      <w:spacing w:before="100" w:beforeAutospacing="1" w:after="100" w:afterAutospacing="1"/>
      <w:textAlignment w:val="center"/>
    </w:pPr>
    <w:rPr>
      <w:rFonts w:ascii="Cambria" w:hAnsi="Cambria"/>
    </w:rPr>
  </w:style>
  <w:style w:type="paragraph" w:customStyle="1" w:styleId="95">
    <w:name w:val="xl115"/>
    <w:basedOn w:val="1"/>
    <w:qFormat/>
    <w:uiPriority w:val="0"/>
    <w:pPr>
      <w:pBdr>
        <w:right w:val="single" w:color="auto" w:sz="8" w:space="0"/>
      </w:pBdr>
      <w:spacing w:before="100" w:beforeAutospacing="1" w:after="100" w:afterAutospacing="1"/>
    </w:pPr>
    <w:rPr>
      <w:rFonts w:ascii="Cambria" w:hAnsi="Cambria"/>
      <w:b/>
      <w:bCs/>
    </w:rPr>
  </w:style>
  <w:style w:type="paragraph" w:customStyle="1" w:styleId="96">
    <w:name w:val="xl116"/>
    <w:basedOn w:val="1"/>
    <w:qFormat/>
    <w:uiPriority w:val="0"/>
    <w:pPr>
      <w:pBdr>
        <w:bottom w:val="single" w:color="auto" w:sz="8" w:space="0"/>
      </w:pBdr>
      <w:spacing w:before="100" w:beforeAutospacing="1" w:after="100" w:afterAutospacing="1"/>
      <w:textAlignment w:val="center"/>
    </w:pPr>
    <w:rPr>
      <w:rFonts w:ascii="Cambria" w:hAnsi="Cambria"/>
      <w:sz w:val="16"/>
      <w:szCs w:val="16"/>
    </w:rPr>
  </w:style>
  <w:style w:type="paragraph" w:customStyle="1" w:styleId="97">
    <w:name w:val="xl117"/>
    <w:basedOn w:val="1"/>
    <w:qFormat/>
    <w:uiPriority w:val="0"/>
    <w:pPr>
      <w:pBdr>
        <w:bottom w:val="single" w:color="auto" w:sz="8" w:space="0"/>
      </w:pBdr>
      <w:spacing w:before="100" w:beforeAutospacing="1" w:after="100" w:afterAutospacing="1"/>
      <w:textAlignment w:val="center"/>
    </w:pPr>
    <w:rPr>
      <w:rFonts w:ascii="Cambria" w:hAnsi="Cambria"/>
    </w:rPr>
  </w:style>
  <w:style w:type="paragraph" w:customStyle="1" w:styleId="98">
    <w:name w:val="xl118"/>
    <w:basedOn w:val="1"/>
    <w:qFormat/>
    <w:uiPriority w:val="0"/>
    <w:pPr>
      <w:pBdr>
        <w:top w:val="single" w:color="auto" w:sz="8" w:space="0"/>
        <w:bottom w:val="single" w:color="auto" w:sz="8" w:space="0"/>
      </w:pBdr>
      <w:spacing w:before="100" w:beforeAutospacing="1" w:after="100" w:afterAutospacing="1"/>
      <w:jc w:val="center"/>
      <w:textAlignment w:val="center"/>
    </w:pPr>
    <w:rPr>
      <w:rFonts w:ascii="Cambria" w:hAnsi="Cambria"/>
      <w:b/>
      <w:bCs/>
    </w:rPr>
  </w:style>
  <w:style w:type="paragraph" w:customStyle="1" w:styleId="99">
    <w:name w:val="xl119"/>
    <w:basedOn w:val="1"/>
    <w:qFormat/>
    <w:uiPriority w:val="0"/>
    <w:pPr>
      <w:pBdr>
        <w:top w:val="single" w:color="auto" w:sz="8" w:space="0"/>
        <w:left w:val="single" w:color="auto" w:sz="8" w:space="0"/>
      </w:pBdr>
      <w:spacing w:before="100" w:beforeAutospacing="1" w:after="100" w:afterAutospacing="1"/>
      <w:jc w:val="center"/>
    </w:pPr>
    <w:rPr>
      <w:rFonts w:ascii="Cambria" w:hAnsi="Cambria"/>
      <w:b/>
      <w:bCs/>
      <w:sz w:val="18"/>
      <w:szCs w:val="18"/>
    </w:rPr>
  </w:style>
  <w:style w:type="paragraph" w:customStyle="1" w:styleId="100">
    <w:name w:val="xl120"/>
    <w:basedOn w:val="1"/>
    <w:qFormat/>
    <w:uiPriority w:val="0"/>
    <w:pPr>
      <w:pBdr>
        <w:top w:val="single" w:color="auto" w:sz="8" w:space="0"/>
      </w:pBdr>
      <w:spacing w:before="100" w:beforeAutospacing="1" w:after="100" w:afterAutospacing="1"/>
      <w:jc w:val="center"/>
    </w:pPr>
    <w:rPr>
      <w:rFonts w:ascii="Cambria" w:hAnsi="Cambria"/>
      <w:b/>
      <w:bCs/>
      <w:sz w:val="18"/>
      <w:szCs w:val="18"/>
    </w:rPr>
  </w:style>
  <w:style w:type="paragraph" w:customStyle="1" w:styleId="101">
    <w:name w:val="xl121"/>
    <w:basedOn w:val="1"/>
    <w:qFormat/>
    <w:uiPriority w:val="0"/>
    <w:pPr>
      <w:pBdr>
        <w:left w:val="single" w:color="auto" w:sz="8" w:space="0"/>
      </w:pBdr>
      <w:spacing w:before="100" w:beforeAutospacing="1" w:after="100" w:afterAutospacing="1"/>
      <w:jc w:val="center"/>
    </w:pPr>
    <w:rPr>
      <w:rFonts w:ascii="Cambria" w:hAnsi="Cambria"/>
      <w:b/>
      <w:bCs/>
      <w:sz w:val="18"/>
      <w:szCs w:val="18"/>
    </w:rPr>
  </w:style>
  <w:style w:type="paragraph" w:customStyle="1" w:styleId="102">
    <w:name w:val="xl122"/>
    <w:basedOn w:val="1"/>
    <w:qFormat/>
    <w:uiPriority w:val="0"/>
    <w:pPr>
      <w:spacing w:before="100" w:beforeAutospacing="1" w:after="100" w:afterAutospacing="1"/>
      <w:jc w:val="center"/>
    </w:pPr>
    <w:rPr>
      <w:rFonts w:ascii="Cambria" w:hAnsi="Cambria"/>
      <w:b/>
      <w:bCs/>
      <w:sz w:val="18"/>
      <w:szCs w:val="18"/>
    </w:rPr>
  </w:style>
  <w:style w:type="paragraph" w:customStyle="1" w:styleId="103">
    <w:name w:val="xl123"/>
    <w:basedOn w:val="1"/>
    <w:qFormat/>
    <w:uiPriority w:val="0"/>
    <w:pPr>
      <w:pBdr>
        <w:left w:val="single" w:color="auto" w:sz="8" w:space="0"/>
        <w:bottom w:val="single" w:color="auto" w:sz="8" w:space="0"/>
      </w:pBdr>
      <w:spacing w:before="100" w:beforeAutospacing="1" w:after="100" w:afterAutospacing="1"/>
      <w:jc w:val="center"/>
    </w:pPr>
    <w:rPr>
      <w:rFonts w:ascii="Cambria" w:hAnsi="Cambria"/>
      <w:b/>
      <w:bCs/>
      <w:sz w:val="18"/>
      <w:szCs w:val="18"/>
    </w:rPr>
  </w:style>
  <w:style w:type="paragraph" w:customStyle="1" w:styleId="104">
    <w:name w:val="xl124"/>
    <w:basedOn w:val="1"/>
    <w:qFormat/>
    <w:uiPriority w:val="0"/>
    <w:pPr>
      <w:pBdr>
        <w:bottom w:val="single" w:color="auto" w:sz="8" w:space="0"/>
      </w:pBdr>
      <w:spacing w:before="100" w:beforeAutospacing="1" w:after="100" w:afterAutospacing="1"/>
      <w:jc w:val="center"/>
    </w:pPr>
    <w:rPr>
      <w:rFonts w:ascii="Cambria" w:hAnsi="Cambria"/>
      <w:b/>
      <w:bCs/>
      <w:sz w:val="18"/>
      <w:szCs w:val="18"/>
    </w:rPr>
  </w:style>
  <w:style w:type="paragraph" w:customStyle="1" w:styleId="105">
    <w:name w:val="xl125"/>
    <w:basedOn w:val="1"/>
    <w:qFormat/>
    <w:uiPriority w:val="0"/>
    <w:pPr>
      <w:pBdr>
        <w:top w:val="single" w:color="auto" w:sz="8" w:space="0"/>
      </w:pBdr>
      <w:spacing w:before="100" w:beforeAutospacing="1" w:after="100" w:afterAutospacing="1"/>
      <w:jc w:val="center"/>
      <w:textAlignment w:val="center"/>
    </w:pPr>
    <w:rPr>
      <w:rFonts w:ascii="Cambria" w:hAnsi="Cambria"/>
      <w:b/>
      <w:bCs/>
      <w:sz w:val="32"/>
      <w:szCs w:val="32"/>
    </w:rPr>
  </w:style>
  <w:style w:type="paragraph" w:customStyle="1" w:styleId="106">
    <w:name w:val="xl126"/>
    <w:basedOn w:val="1"/>
    <w:qFormat/>
    <w:uiPriority w:val="0"/>
    <w:pPr>
      <w:pBdr>
        <w:bottom w:val="single" w:color="auto" w:sz="8" w:space="0"/>
      </w:pBdr>
      <w:spacing w:before="100" w:beforeAutospacing="1" w:after="100" w:afterAutospacing="1"/>
      <w:jc w:val="center"/>
      <w:textAlignment w:val="center"/>
    </w:pPr>
    <w:rPr>
      <w:rFonts w:ascii="Cambria" w:hAnsi="Cambria"/>
      <w:b/>
      <w:bCs/>
      <w:sz w:val="32"/>
      <w:szCs w:val="32"/>
    </w:rPr>
  </w:style>
  <w:style w:type="paragraph" w:customStyle="1" w:styleId="107">
    <w:name w:val="xl127"/>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Cambria" w:hAnsi="Cambria"/>
      <w:b/>
      <w:bCs/>
      <w:sz w:val="18"/>
      <w:szCs w:val="18"/>
    </w:rPr>
  </w:style>
  <w:style w:type="paragraph" w:customStyle="1" w:styleId="108">
    <w:name w:val="xl128"/>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Cambria" w:hAnsi="Cambria"/>
      <w:b/>
      <w:bCs/>
      <w:sz w:val="18"/>
      <w:szCs w:val="18"/>
    </w:rPr>
  </w:style>
  <w:style w:type="paragraph" w:customStyle="1" w:styleId="109">
    <w:name w:val="xl129"/>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Cambria" w:hAnsi="Cambria"/>
      <w:b/>
      <w:bCs/>
    </w:rPr>
  </w:style>
  <w:style w:type="paragraph" w:customStyle="1" w:styleId="110">
    <w:name w:val="xl130"/>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Cambria" w:hAnsi="Cambria"/>
      <w:b/>
      <w:bCs/>
    </w:rPr>
  </w:style>
  <w:style w:type="paragraph" w:customStyle="1" w:styleId="111">
    <w:name w:val="xl131"/>
    <w:basedOn w:val="1"/>
    <w:qFormat/>
    <w:uiPriority w:val="0"/>
    <w:pPr>
      <w:pBdr>
        <w:top w:val="single" w:color="auto" w:sz="8" w:space="0"/>
        <w:left w:val="single" w:color="auto" w:sz="8" w:space="0"/>
      </w:pBdr>
      <w:spacing w:before="100" w:beforeAutospacing="1" w:after="100" w:afterAutospacing="1"/>
      <w:jc w:val="center"/>
      <w:textAlignment w:val="center"/>
    </w:pPr>
    <w:rPr>
      <w:rFonts w:ascii="Cambria" w:hAnsi="Cambria"/>
      <w:b/>
      <w:bCs/>
    </w:rPr>
  </w:style>
  <w:style w:type="paragraph" w:customStyle="1" w:styleId="112">
    <w:name w:val="xl132"/>
    <w:basedOn w:val="1"/>
    <w:qFormat/>
    <w:uiPriority w:val="0"/>
    <w:pPr>
      <w:pBdr>
        <w:top w:val="single" w:color="auto" w:sz="8" w:space="0"/>
      </w:pBdr>
      <w:spacing w:before="100" w:beforeAutospacing="1" w:after="100" w:afterAutospacing="1"/>
      <w:jc w:val="center"/>
      <w:textAlignment w:val="center"/>
    </w:pPr>
    <w:rPr>
      <w:rFonts w:ascii="Cambria" w:hAnsi="Cambria"/>
      <w:b/>
      <w:bCs/>
    </w:rPr>
  </w:style>
  <w:style w:type="paragraph" w:customStyle="1" w:styleId="113">
    <w:name w:val="xl133"/>
    <w:basedOn w:val="1"/>
    <w:qFormat/>
    <w:uiPriority w:val="0"/>
    <w:pPr>
      <w:pBdr>
        <w:top w:val="single" w:color="auto" w:sz="8" w:space="0"/>
        <w:right w:val="single" w:color="auto" w:sz="8" w:space="0"/>
      </w:pBdr>
      <w:spacing w:before="100" w:beforeAutospacing="1" w:after="100" w:afterAutospacing="1"/>
      <w:jc w:val="center"/>
      <w:textAlignment w:val="center"/>
    </w:pPr>
    <w:rPr>
      <w:rFonts w:ascii="Cambria" w:hAnsi="Cambria"/>
      <w:b/>
      <w:bCs/>
    </w:rPr>
  </w:style>
  <w:style w:type="paragraph" w:customStyle="1" w:styleId="114">
    <w:name w:val="xl134"/>
    <w:basedOn w:val="1"/>
    <w:qFormat/>
    <w:uiPriority w:val="0"/>
    <w:pPr>
      <w:pBdr>
        <w:left w:val="single" w:color="auto" w:sz="8" w:space="0"/>
        <w:bottom w:val="single" w:color="auto" w:sz="8" w:space="0"/>
      </w:pBdr>
      <w:spacing w:before="100" w:beforeAutospacing="1" w:after="100" w:afterAutospacing="1"/>
      <w:jc w:val="center"/>
      <w:textAlignment w:val="center"/>
    </w:pPr>
    <w:rPr>
      <w:rFonts w:ascii="Cambria" w:hAnsi="Cambria"/>
      <w:b/>
      <w:bCs/>
    </w:rPr>
  </w:style>
  <w:style w:type="paragraph" w:customStyle="1" w:styleId="115">
    <w:name w:val="xl135"/>
    <w:basedOn w:val="1"/>
    <w:qFormat/>
    <w:uiPriority w:val="0"/>
    <w:pPr>
      <w:pBdr>
        <w:bottom w:val="single" w:color="auto" w:sz="8" w:space="0"/>
      </w:pBdr>
      <w:spacing w:before="100" w:beforeAutospacing="1" w:after="100" w:afterAutospacing="1"/>
      <w:jc w:val="center"/>
      <w:textAlignment w:val="center"/>
    </w:pPr>
    <w:rPr>
      <w:rFonts w:ascii="Cambria" w:hAnsi="Cambria"/>
      <w:b/>
      <w:bCs/>
    </w:rPr>
  </w:style>
  <w:style w:type="paragraph" w:customStyle="1" w:styleId="116">
    <w:name w:val="xl136"/>
    <w:basedOn w:val="1"/>
    <w:qFormat/>
    <w:uiPriority w:val="0"/>
    <w:pPr>
      <w:pBdr>
        <w:bottom w:val="single" w:color="auto" w:sz="8" w:space="0"/>
        <w:right w:val="single" w:color="auto" w:sz="8" w:space="0"/>
      </w:pBdr>
      <w:spacing w:before="100" w:beforeAutospacing="1" w:after="100" w:afterAutospacing="1"/>
      <w:jc w:val="center"/>
      <w:textAlignment w:val="center"/>
    </w:pPr>
    <w:rPr>
      <w:rFonts w:ascii="Cambria" w:hAnsi="Cambria"/>
      <w:b/>
      <w:bCs/>
    </w:rPr>
  </w:style>
  <w:style w:type="paragraph" w:customStyle="1" w:styleId="117">
    <w:name w:val="xl137"/>
    <w:basedOn w:val="1"/>
    <w:qFormat/>
    <w:uiPriority w:val="0"/>
    <w:pPr>
      <w:pBdr>
        <w:top w:val="single" w:color="auto" w:sz="8" w:space="0"/>
        <w:left w:val="single" w:color="auto" w:sz="8" w:space="0"/>
        <w:bottom w:val="single" w:color="auto" w:sz="4" w:space="0"/>
      </w:pBdr>
      <w:spacing w:before="100" w:beforeAutospacing="1" w:after="100" w:afterAutospacing="1"/>
      <w:jc w:val="center"/>
    </w:pPr>
    <w:rPr>
      <w:rFonts w:ascii="Cambria" w:hAnsi="Cambria"/>
      <w:b/>
      <w:bCs/>
    </w:rPr>
  </w:style>
  <w:style w:type="paragraph" w:customStyle="1" w:styleId="118">
    <w:name w:val="xl138"/>
    <w:basedOn w:val="1"/>
    <w:qFormat/>
    <w:uiPriority w:val="0"/>
    <w:pPr>
      <w:pBdr>
        <w:top w:val="single" w:color="auto" w:sz="8" w:space="0"/>
        <w:bottom w:val="single" w:color="auto" w:sz="4" w:space="0"/>
      </w:pBdr>
      <w:spacing w:before="100" w:beforeAutospacing="1" w:after="100" w:afterAutospacing="1"/>
      <w:jc w:val="center"/>
    </w:pPr>
    <w:rPr>
      <w:rFonts w:ascii="Cambria" w:hAnsi="Cambria"/>
      <w:b/>
      <w:bCs/>
    </w:rPr>
  </w:style>
  <w:style w:type="paragraph" w:customStyle="1" w:styleId="119">
    <w:name w:val="xl139"/>
    <w:basedOn w:val="1"/>
    <w:qFormat/>
    <w:uiPriority w:val="0"/>
    <w:pPr>
      <w:pBdr>
        <w:top w:val="single" w:color="auto" w:sz="8" w:space="0"/>
        <w:bottom w:val="single" w:color="auto" w:sz="4" w:space="0"/>
        <w:right w:val="single" w:color="auto" w:sz="8" w:space="0"/>
      </w:pBdr>
      <w:spacing w:before="100" w:beforeAutospacing="1" w:after="100" w:afterAutospacing="1"/>
      <w:jc w:val="center"/>
    </w:pPr>
    <w:rPr>
      <w:rFonts w:ascii="Cambria" w:hAnsi="Cambria"/>
      <w:b/>
      <w:bCs/>
    </w:rPr>
  </w:style>
  <w:style w:type="paragraph" w:customStyle="1" w:styleId="120">
    <w:name w:val="xl140"/>
    <w:basedOn w:val="1"/>
    <w:qFormat/>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rFonts w:ascii="Cambria" w:hAnsi="Cambria"/>
      <w:b/>
      <w:bCs/>
    </w:rPr>
  </w:style>
  <w:style w:type="paragraph" w:customStyle="1" w:styleId="121">
    <w:name w:val="xl141"/>
    <w:basedOn w:val="1"/>
    <w:qFormat/>
    <w:uiPriority w:val="0"/>
    <w:pPr>
      <w:pBdr>
        <w:top w:val="single" w:color="auto" w:sz="8" w:space="0"/>
        <w:bottom w:val="single" w:color="auto" w:sz="8" w:space="0"/>
      </w:pBdr>
      <w:spacing w:before="100" w:beforeAutospacing="1" w:after="100" w:afterAutospacing="1"/>
      <w:jc w:val="center"/>
      <w:textAlignment w:val="center"/>
    </w:pPr>
    <w:rPr>
      <w:rFonts w:ascii="Cambria" w:hAnsi="Cambria"/>
      <w:b/>
      <w:bCs/>
    </w:rPr>
  </w:style>
  <w:style w:type="paragraph" w:customStyle="1" w:styleId="122">
    <w:name w:val="xl142"/>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Cambria" w:hAnsi="Cambria"/>
      <w:b/>
      <w:bCs/>
    </w:rPr>
  </w:style>
  <w:style w:type="character" w:customStyle="1" w:styleId="123">
    <w:name w:val="Balloon Text Char"/>
    <w:basedOn w:val="7"/>
    <w:link w:val="9"/>
    <w:qFormat/>
    <w:uiPriority w:val="99"/>
    <w:rPr>
      <w:rFonts w:ascii="Tahoma" w:hAnsi="Tahoma" w:cs="Tahoma"/>
      <w:sz w:val="16"/>
      <w:szCs w:val="16"/>
    </w:rPr>
  </w:style>
  <w:style w:type="table" w:customStyle="1" w:styleId="124">
    <w:name w:val="Plain Table 21"/>
    <w:basedOn w:val="8"/>
    <w:qFormat/>
    <w:uiPriority w:val="42"/>
    <w:rPr>
      <w:rFonts w:eastAsiaTheme="minorEastAsia"/>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25">
    <w:name w:val="Default"/>
    <w:qFormat/>
    <w:uiPriority w:val="0"/>
    <w:pPr>
      <w:autoSpaceDE w:val="0"/>
      <w:autoSpaceDN w:val="0"/>
      <w:adjustRightInd w:val="0"/>
    </w:pPr>
    <w:rPr>
      <w:rFonts w:ascii="Arial" w:hAnsi="Arial" w:cs="Arial" w:eastAsiaTheme="minorEastAsia"/>
      <w:color w:val="000000"/>
      <w:sz w:val="24"/>
      <w:szCs w:val="24"/>
      <w:lang w:val="tr-TR" w:eastAsia="en-US" w:bidi="ar-SA"/>
    </w:rPr>
  </w:style>
  <w:style w:type="table" w:customStyle="1" w:styleId="126">
    <w:name w:val="List Table 3 - Accent 61"/>
    <w:basedOn w:val="8"/>
    <w:qFormat/>
    <w:uiPriority w:val="48"/>
    <w:rPr>
      <w:rFonts w:eastAsiaTheme="minorEastAsia"/>
    </w:rPr>
    <w:tblPr>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14:textFill>
          <w14:solidFill>
            <w14:schemeClr w14:val="bg1"/>
          </w14:solidFill>
        </w14:textFill>
      </w:rPr>
      <w:tcPr>
        <w:shd w:val="clear" w:color="auto" w:fill="F79646" w:themeFill="accent6"/>
      </w:tcPr>
    </w:tblStylePr>
    <w:tblStylePr w:type="lastRow">
      <w:rPr>
        <w:b/>
        <w:bCs/>
      </w:rPr>
      <w:tcPr>
        <w:tcBorders>
          <w:top w:val="double" w:color="F79646"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79646" w:themeColor="accent6" w:sz="4" w:space="0"/>
          <w:right w:val="single" w:color="F79646" w:themeColor="accent6" w:sz="4" w:space="0"/>
        </w:tcBorders>
      </w:tcPr>
    </w:tblStylePr>
    <w:tblStylePr w:type="band1Horz">
      <w:tcPr>
        <w:tcBorders>
          <w:top w:val="single" w:color="F79646" w:themeColor="accent6" w:sz="4" w:space="0"/>
          <w:bottom w:val="single" w:color="F79646"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themeColor="accent6" w:sz="4" w:space="0"/>
          <w:left w:val="nil"/>
        </w:tcBorders>
      </w:tcPr>
    </w:tblStylePr>
    <w:tblStylePr w:type="swCell">
      <w:tcPr>
        <w:tcBorders>
          <w:top w:val="double" w:color="F79646" w:themeColor="accent6" w:sz="4" w:space="0"/>
          <w:right w:val="nil"/>
        </w:tcBorders>
      </w:tcPr>
    </w:tblStylePr>
  </w:style>
  <w:style w:type="table" w:customStyle="1" w:styleId="127">
    <w:name w:val="Table Grid1"/>
    <w:basedOn w:val="8"/>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Grid Table 1 Light - Accent 21"/>
    <w:basedOn w:val="8"/>
    <w:qFormat/>
    <w:uiPriority w:val="46"/>
    <w:tblPr>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2" w:space="0"/>
        </w:tcBorders>
      </w:tcPr>
    </w:tblStylePr>
    <w:tblStylePr w:type="firstCol">
      <w:rPr>
        <w:b/>
        <w:bCs/>
      </w:rPr>
    </w:tblStylePr>
    <w:tblStylePr w:type="lastCol">
      <w:rPr>
        <w:b/>
        <w:bCs/>
      </w:rPr>
    </w:tblStylePr>
  </w:style>
  <w:style w:type="paragraph" w:customStyle="1" w:styleId="129">
    <w:name w:val="Düzeltme1"/>
    <w:hidden/>
    <w:semiHidden/>
    <w:qFormat/>
    <w:uiPriority w:val="99"/>
    <w:rPr>
      <w:rFonts w:eastAsia="Batang" w:asciiTheme="minorHAnsi" w:hAnsiTheme="minorHAnsi" w:cstheme="minorBidi"/>
      <w:sz w:val="22"/>
      <w:szCs w:val="22"/>
      <w:lang w:val="en-US" w:eastAsia="en-US" w:bidi="ar-SA"/>
    </w:rPr>
  </w:style>
  <w:style w:type="paragraph" w:customStyle="1" w:styleId="130">
    <w:name w:val="İÇT Başlığı1"/>
    <w:basedOn w:val="2"/>
    <w:next w:val="1"/>
    <w:unhideWhenUsed/>
    <w:qFormat/>
    <w:uiPriority w:val="39"/>
    <w:pPr>
      <w:spacing w:before="240" w:line="259" w:lineRule="auto"/>
      <w:outlineLvl w:val="9"/>
    </w:pPr>
    <w:rPr>
      <w:b w:val="0"/>
      <w:bCs w:val="0"/>
      <w:sz w:val="32"/>
      <w:szCs w:val="32"/>
    </w:rPr>
  </w:style>
  <w:style w:type="paragraph" w:customStyle="1" w:styleId="131">
    <w:name w:val="ammcorpstexte"/>
    <w:basedOn w:val="1"/>
    <w:qFormat/>
    <w:uiPriority w:val="0"/>
    <w:pPr>
      <w:spacing w:before="100" w:beforeAutospacing="1" w:after="100" w:afterAutospacing="1"/>
    </w:pPr>
  </w:style>
  <w:style w:type="character" w:customStyle="1" w:styleId="132">
    <w:name w:val="Body Text Char"/>
    <w:basedOn w:val="7"/>
    <w:link w:val="10"/>
    <w:qFormat/>
    <w:uiPriority w:val="1"/>
    <w:rPr>
      <w:rFonts w:ascii="Calibri" w:hAnsi="Calibri" w:eastAsia="Calibri"/>
      <w:sz w:val="24"/>
      <w:szCs w:val="24"/>
    </w:rPr>
  </w:style>
  <w:style w:type="character" w:customStyle="1" w:styleId="133">
    <w:name w:val="A1"/>
    <w:qFormat/>
    <w:uiPriority w:val="99"/>
    <w:rPr>
      <w:rFonts w:cs="Lucida Grande"/>
      <w:color w:val="221E1F"/>
      <w:sz w:val="20"/>
      <w:szCs w:val="20"/>
    </w:rPr>
  </w:style>
  <w:style w:type="character" w:customStyle="1" w:styleId="134">
    <w:name w:val="A14"/>
    <w:qFormat/>
    <w:uiPriority w:val="99"/>
    <w:rPr>
      <w:rFonts w:cs="Lucida Grande"/>
      <w:color w:val="221E1F"/>
      <w:sz w:val="11"/>
      <w:szCs w:val="11"/>
    </w:rPr>
  </w:style>
  <w:style w:type="character" w:customStyle="1" w:styleId="135">
    <w:name w:val="A16"/>
    <w:qFormat/>
    <w:uiPriority w:val="99"/>
    <w:rPr>
      <w:rFonts w:cs="Lucida Grande"/>
      <w:color w:val="221E1F"/>
      <w:sz w:val="32"/>
      <w:szCs w:val="32"/>
    </w:rPr>
  </w:style>
  <w:style w:type="paragraph" w:customStyle="1" w:styleId="136">
    <w:name w:val="Table Paragraph"/>
    <w:basedOn w:val="1"/>
    <w:qFormat/>
    <w:uiPriority w:val="1"/>
    <w:pPr>
      <w:widowControl w:val="0"/>
    </w:pPr>
    <w:rPr>
      <w:rFonts w:eastAsiaTheme="minorHAnsi"/>
    </w:rPr>
  </w:style>
  <w:style w:type="character" w:customStyle="1" w:styleId="137">
    <w:name w:val="Times New Roman"/>
    <w:basedOn w:val="7"/>
    <w:qFormat/>
    <w:uiPriority w:val="1"/>
    <w:rPr>
      <w:rFonts w:hint="default" w:ascii="Times New Roman" w:hAnsi="Times New Roman" w:cs="Times New Roman"/>
      <w:sz w:val="22"/>
    </w:rPr>
  </w:style>
  <w:style w:type="character" w:customStyle="1" w:styleId="138">
    <w:name w:val="Comment Text Char"/>
    <w:basedOn w:val="7"/>
    <w:link w:val="16"/>
    <w:semiHidden/>
    <w:qFormat/>
    <w:uiPriority w:val="99"/>
    <w:rPr>
      <w:rFonts w:eastAsiaTheme="minorHAnsi"/>
      <w:sz w:val="20"/>
      <w:szCs w:val="20"/>
    </w:rPr>
  </w:style>
  <w:style w:type="character" w:customStyle="1" w:styleId="139">
    <w:name w:val="Comment Subject Char"/>
    <w:basedOn w:val="138"/>
    <w:link w:val="17"/>
    <w:semiHidden/>
    <w:qFormat/>
    <w:uiPriority w:val="99"/>
    <w:rPr>
      <w:rFonts w:eastAsiaTheme="minorHAnsi"/>
      <w:b/>
      <w:bCs/>
      <w:sz w:val="20"/>
      <w:szCs w:val="20"/>
    </w:rPr>
  </w:style>
  <w:style w:type="character" w:customStyle="1" w:styleId="140">
    <w:name w:val="Çözümlenmeyen Bahsetme1"/>
    <w:basedOn w:val="7"/>
    <w:semiHidden/>
    <w:unhideWhenUsed/>
    <w:qFormat/>
    <w:uiPriority w:val="99"/>
    <w:rPr>
      <w:color w:val="605E5C"/>
      <w:shd w:val="clear" w:color="auto" w:fill="E1DFDD"/>
    </w:rPr>
  </w:style>
  <w:style w:type="paragraph" w:styleId="141">
    <w:name w:val="No Spacing"/>
    <w:link w:val="142"/>
    <w:qFormat/>
    <w:uiPriority w:val="1"/>
    <w:rPr>
      <w:rFonts w:eastAsia="Batang" w:asciiTheme="minorHAnsi" w:hAnsiTheme="minorHAnsi" w:cstheme="minorBidi"/>
      <w:sz w:val="22"/>
      <w:szCs w:val="22"/>
      <w:lang w:val="en-US" w:eastAsia="en-US" w:bidi="ar-SA"/>
    </w:rPr>
  </w:style>
  <w:style w:type="character" w:customStyle="1" w:styleId="142">
    <w:name w:val="No Spacing Char"/>
    <w:basedOn w:val="7"/>
    <w:link w:val="141"/>
    <w:qFormat/>
    <w:uiPriority w:val="1"/>
  </w:style>
  <w:style w:type="character" w:customStyle="1" w:styleId="143">
    <w:name w:val="fontstyle01"/>
    <w:basedOn w:val="7"/>
    <w:qFormat/>
    <w:uiPriority w:val="0"/>
    <w:rPr>
      <w:rFonts w:hint="default" w:ascii="AdvOT0231c847" w:hAnsi="AdvOT0231c847"/>
      <w:color w:val="000000"/>
      <w:sz w:val="16"/>
      <w:szCs w:val="16"/>
    </w:rPr>
  </w:style>
  <w:style w:type="character" w:customStyle="1" w:styleId="144">
    <w:name w:val="Çözümlenmeyen Bahsetme2"/>
    <w:basedOn w:val="7"/>
    <w:semiHidden/>
    <w:unhideWhenUsed/>
    <w:qFormat/>
    <w:uiPriority w:val="99"/>
    <w:rPr>
      <w:color w:val="605E5C"/>
      <w:shd w:val="clear" w:color="auto" w:fill="E1DFDD"/>
    </w:rPr>
  </w:style>
  <w:style w:type="paragraph" w:customStyle="1" w:styleId="145">
    <w:name w:val="Stil1"/>
    <w:basedOn w:val="2"/>
    <w:link w:val="146"/>
    <w:qFormat/>
    <w:uiPriority w:val="0"/>
    <w:pPr>
      <w:numPr>
        <w:ilvl w:val="1"/>
      </w:numPr>
      <w:spacing w:line="276" w:lineRule="auto"/>
    </w:pPr>
    <w:rPr>
      <w:rFonts w:ascii="Raleway" w:hAnsi="Raleway"/>
    </w:rPr>
  </w:style>
  <w:style w:type="character" w:customStyle="1" w:styleId="146">
    <w:name w:val="Stil1 Char"/>
    <w:basedOn w:val="37"/>
    <w:link w:val="145"/>
    <w:qFormat/>
    <w:uiPriority w:val="0"/>
    <w:rPr>
      <w:rFonts w:ascii="Raleway" w:hAnsi="Raleway"/>
      <w:lang w:val="en-GB"/>
    </w:rPr>
  </w:style>
  <w:style w:type="character" w:customStyle="1" w:styleId="147">
    <w:name w:val="HTML Preformatted Char"/>
    <w:basedOn w:val="7"/>
    <w:link w:val="22"/>
    <w:qFormat/>
    <w:uiPriority w:val="99"/>
    <w:rPr>
      <w:rFonts w:ascii="Courier New" w:hAnsi="Courier New" w:eastAsia="Times New Roman" w:cs="Courier New"/>
      <w:sz w:val="20"/>
      <w:szCs w:val="20"/>
      <w:lang w:val="tr-TR" w:eastAsia="tr-TR"/>
    </w:rPr>
  </w:style>
  <w:style w:type="character" w:customStyle="1" w:styleId="148">
    <w:name w:val="Title Char"/>
    <w:basedOn w:val="7"/>
    <w:link w:val="27"/>
    <w:qFormat/>
    <w:uiPriority w:val="10"/>
    <w:rPr>
      <w:rFonts w:asciiTheme="majorHAnsi" w:hAnsiTheme="majorHAnsi" w:eastAsiaTheme="majorEastAsia" w:cstheme="majorBidi"/>
      <w:spacing w:val="-10"/>
      <w:kern w:val="28"/>
      <w:sz w:val="56"/>
      <w:szCs w:val="56"/>
      <w:lang w:val="en-GB"/>
    </w:rPr>
  </w:style>
  <w:style w:type="character" w:customStyle="1" w:styleId="149">
    <w:name w:val="Güçlü Başvuru1"/>
    <w:basedOn w:val="7"/>
    <w:qFormat/>
    <w:uiPriority w:val="32"/>
    <w:rPr>
      <w:b/>
      <w:bCs/>
      <w:smallCaps/>
      <w:color w:val="4F81BD" w:themeColor="accent1"/>
      <w:spacing w:val="5"/>
      <w14:textFill>
        <w14:solidFill>
          <w14:schemeClr w14:val="accent1"/>
        </w14:solidFill>
      </w14:textFill>
    </w:rPr>
  </w:style>
  <w:style w:type="paragraph" w:styleId="150">
    <w:name w:val="Intense Quote"/>
    <w:basedOn w:val="1"/>
    <w:next w:val="1"/>
    <w:link w:val="151"/>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51">
    <w:name w:val="Intense Quote Char"/>
    <w:basedOn w:val="7"/>
    <w:link w:val="150"/>
    <w:qFormat/>
    <w:uiPriority w:val="30"/>
    <w:rPr>
      <w:i/>
      <w:iCs/>
      <w:color w:val="4F81BD" w:themeColor="accent1"/>
      <w:lang w:val="en-GB"/>
      <w14:textFill>
        <w14:solidFill>
          <w14:schemeClr w14:val="accent1"/>
        </w14:solidFill>
      </w14:textFill>
    </w:rPr>
  </w:style>
  <w:style w:type="character" w:customStyle="1" w:styleId="152">
    <w:name w:val="fontstyle21"/>
    <w:basedOn w:val="7"/>
    <w:qFormat/>
    <w:uiPriority w:val="0"/>
    <w:rPr>
      <w:rFonts w:hint="default" w:ascii="AdvOTf2679e53.I" w:hAnsi="AdvOTf2679e53.I"/>
      <w:color w:val="000000"/>
      <w:sz w:val="18"/>
      <w:szCs w:val="18"/>
    </w:rPr>
  </w:style>
  <w:style w:type="character" w:customStyle="1" w:styleId="153">
    <w:name w:val="fontstyle31"/>
    <w:basedOn w:val="7"/>
    <w:qFormat/>
    <w:uiPriority w:val="0"/>
    <w:rPr>
      <w:rFonts w:hint="default" w:ascii="AdvOT569473da+20" w:hAnsi="AdvOT569473da+20"/>
      <w:color w:val="000000"/>
      <w:sz w:val="18"/>
      <w:szCs w:val="18"/>
    </w:rPr>
  </w:style>
  <w:style w:type="table" w:customStyle="1" w:styleId="154">
    <w:name w:val="Tablo Kılavuzu1"/>
    <w:basedOn w:val="8"/>
    <w:qFormat/>
    <w:uiPriority w:val="39"/>
    <w:rPr>
      <w:rFonts w:eastAsia="Calibr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5">
    <w:name w:val="列出段落1"/>
    <w:basedOn w:val="1"/>
    <w:qFormat/>
    <w:uiPriority w:val="99"/>
    <w:pPr>
      <w:ind w:firstLine="420" w:firstLineChars="200"/>
    </w:pPr>
    <w:rPr>
      <w:rFonts w:ascii="Calibri" w:hAnsi="Calibri" w:eastAsia="SimSun"/>
      <w:lang w:val="en-US" w:eastAsia="zh-CN"/>
    </w:rPr>
  </w:style>
  <w:style w:type="character" w:customStyle="1" w:styleId="156">
    <w:name w:val="apple-converted-space"/>
    <w:basedOn w:val="7"/>
    <w:qFormat/>
    <w:uiPriority w:val="0"/>
  </w:style>
  <w:style w:type="character" w:customStyle="1" w:styleId="157">
    <w:name w:val="highlight"/>
    <w:basedOn w:val="7"/>
    <w:qFormat/>
    <w:uiPriority w:val="0"/>
  </w:style>
  <w:style w:type="table" w:customStyle="1" w:styleId="158">
    <w:name w:val="Tablo Kılavuzu2"/>
    <w:basedOn w:val="8"/>
    <w:qFormat/>
    <w:uiPriority w:val="59"/>
    <w:rPr>
      <w:rFonts w:eastAsia="Calibr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9">
    <w:name w:val="Başlık #3"/>
    <w:qFormat/>
    <w:uiPriority w:val="0"/>
    <w:rPr>
      <w:rFonts w:ascii="Calibri" w:hAnsi="Calibri" w:eastAsia="Calibri" w:cs="Calibri"/>
      <w:b/>
      <w:bCs/>
      <w:color w:val="000000"/>
      <w:spacing w:val="0"/>
      <w:w w:val="100"/>
      <w:position w:val="0"/>
      <w:sz w:val="21"/>
      <w:szCs w:val="21"/>
      <w:u w:val="none"/>
      <w:lang w:val="en-US"/>
    </w:rPr>
  </w:style>
  <w:style w:type="character" w:customStyle="1" w:styleId="160">
    <w:name w:val="Gövde metni"/>
    <w:qFormat/>
    <w:uiPriority w:val="0"/>
    <w:rPr>
      <w:rFonts w:ascii="Calibri" w:hAnsi="Calibri" w:eastAsia="Calibri" w:cs="Calibri"/>
      <w:color w:val="000000"/>
      <w:spacing w:val="0"/>
      <w:w w:val="100"/>
      <w:position w:val="0"/>
      <w:sz w:val="11"/>
      <w:szCs w:val="11"/>
      <w:u w:val="none"/>
      <w:lang w:val="en-US"/>
    </w:rPr>
  </w:style>
  <w:style w:type="character" w:customStyle="1" w:styleId="161">
    <w:name w:val="A7"/>
    <w:qFormat/>
    <w:uiPriority w:val="99"/>
    <w:rPr>
      <w:rFonts w:cs="Garamond"/>
      <w:color w:val="000000"/>
      <w:sz w:val="12"/>
      <w:szCs w:val="12"/>
    </w:rPr>
  </w:style>
  <w:style w:type="character" w:customStyle="1" w:styleId="162">
    <w:name w:val="List Paragraph Char"/>
    <w:link w:val="3"/>
    <w:qFormat/>
    <w:locked/>
    <w:uiPriority w:val="34"/>
    <w:rPr>
      <w:lang w:val="en-GB"/>
    </w:rPr>
  </w:style>
  <w:style w:type="table" w:customStyle="1" w:styleId="163">
    <w:name w:val="Table Normal1"/>
    <w:semiHidden/>
    <w:unhideWhenUsed/>
    <w:qFormat/>
    <w:uiPriority w:val="2"/>
    <w:pPr>
      <w:widowControl w:val="0"/>
      <w:autoSpaceDE w:val="0"/>
      <w:autoSpaceDN w:val="0"/>
    </w:pPr>
    <w:rPr>
      <w:rFonts w:eastAsiaTheme="minorHAnsi"/>
    </w:rPr>
    <w:tblPr>
      <w:tblCellMar>
        <w:top w:w="0" w:type="dxa"/>
        <w:left w:w="0" w:type="dxa"/>
        <w:bottom w:w="0" w:type="dxa"/>
        <w:right w:w="0" w:type="dxa"/>
      </w:tblCellMar>
    </w:tblPr>
  </w:style>
  <w:style w:type="character" w:customStyle="1" w:styleId="164">
    <w:name w:val="Body Text Indent 2 Char"/>
    <w:basedOn w:val="7"/>
    <w:link w:val="12"/>
    <w:semiHidden/>
    <w:qFormat/>
    <w:uiPriority w:val="99"/>
    <w:rPr>
      <w:lang w:val="en-GB"/>
    </w:rPr>
  </w:style>
  <w:style w:type="table" w:customStyle="1" w:styleId="165">
    <w:name w:val="Tablo Kılavuzu5"/>
    <w:basedOn w:val="8"/>
    <w:qFormat/>
    <w:uiPriority w:val="39"/>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Liste Paragraf1"/>
    <w:basedOn w:val="1"/>
    <w:qFormat/>
    <w:uiPriority w:val="99"/>
    <w:pPr>
      <w:widowControl w:val="0"/>
      <w:ind w:firstLine="420" w:firstLineChars="200"/>
      <w:jc w:val="both"/>
    </w:pPr>
    <w:rPr>
      <w:rFonts w:eastAsiaTheme="minorEastAsia"/>
      <w:kern w:val="2"/>
      <w:sz w:val="21"/>
      <w:lang w:val="en-US" w:eastAsia="zh-CN"/>
    </w:rPr>
  </w:style>
  <w:style w:type="character" w:customStyle="1" w:styleId="167">
    <w:name w:val="Fließtext_"/>
    <w:link w:val="168"/>
    <w:qFormat/>
    <w:locked/>
    <w:uiPriority w:val="99"/>
    <w:rPr>
      <w:rFonts w:ascii="Arial" w:hAnsi="Arial" w:eastAsia="SimSun" w:cs="Times New Roman"/>
      <w:sz w:val="20"/>
      <w:szCs w:val="20"/>
      <w:shd w:val="clear" w:color="auto" w:fill="FFFFFF"/>
      <w:lang w:eastAsia="zh-CN"/>
    </w:rPr>
  </w:style>
  <w:style w:type="paragraph" w:customStyle="1" w:styleId="168">
    <w:name w:val="Fließtext"/>
    <w:basedOn w:val="1"/>
    <w:link w:val="167"/>
    <w:qFormat/>
    <w:uiPriority w:val="99"/>
    <w:pPr>
      <w:widowControl w:val="0"/>
      <w:shd w:val="clear" w:color="auto" w:fill="FFFFFF"/>
      <w:autoSpaceDE w:val="0"/>
      <w:autoSpaceDN w:val="0"/>
      <w:adjustRightInd w:val="0"/>
      <w:snapToGrid w:val="0"/>
      <w:spacing w:line="256" w:lineRule="auto"/>
    </w:pPr>
    <w:rPr>
      <w:rFonts w:ascii="Arial" w:hAnsi="Arial" w:eastAsia="SimSun"/>
      <w:sz w:val="20"/>
      <w:szCs w:val="20"/>
      <w:lang w:val="en-US" w:eastAsia="zh-CN"/>
    </w:rPr>
  </w:style>
  <w:style w:type="paragraph" w:customStyle="1" w:styleId="169">
    <w:name w:val="正文 A"/>
    <w:qFormat/>
    <w:uiPriority w:val="0"/>
    <w:pPr>
      <w:framePr w:wrap="around" w:vAnchor="margin" w:hAnchor="text" w:y="1"/>
      <w:widowControl w:val="0"/>
      <w:jc w:val="both"/>
    </w:pPr>
    <w:rPr>
      <w:rFonts w:ascii="Times New Roman" w:hAnsi="Times New Roman" w:eastAsia="PMingLiU" w:cs="Times New Roman"/>
      <w:color w:val="000000"/>
      <w:kern w:val="2"/>
      <w:sz w:val="21"/>
      <w:szCs w:val="21"/>
      <w:u w:color="000000"/>
      <w:lang w:val="en-US" w:eastAsia="zh-CN" w:bidi="ar-SA"/>
    </w:rPr>
  </w:style>
  <w:style w:type="paragraph" w:customStyle="1" w:styleId="170">
    <w:name w:val="列表段落1"/>
    <w:basedOn w:val="1"/>
    <w:qFormat/>
    <w:uiPriority w:val="99"/>
    <w:pPr>
      <w:widowControl w:val="0"/>
      <w:ind w:firstLine="420" w:firstLineChars="200"/>
      <w:jc w:val="both"/>
    </w:pPr>
    <w:rPr>
      <w:rFonts w:eastAsia="SimSun"/>
      <w:kern w:val="2"/>
      <w:sz w:val="21"/>
      <w:szCs w:val="20"/>
      <w:lang w:val="en-US" w:eastAsia="zh-CN"/>
    </w:rPr>
  </w:style>
  <w:style w:type="character" w:customStyle="1" w:styleId="171">
    <w:name w:val="Çözümlenmeyen Bahsetme20"/>
    <w:basedOn w:val="7"/>
    <w:semiHidden/>
    <w:unhideWhenUsed/>
    <w:qFormat/>
    <w:uiPriority w:val="99"/>
    <w:rPr>
      <w:color w:val="605E5C"/>
      <w:shd w:val="clear" w:color="auto" w:fill="E1DFDD"/>
    </w:rPr>
  </w:style>
  <w:style w:type="character" w:customStyle="1" w:styleId="172">
    <w:name w:val="fontstyle11"/>
    <w:basedOn w:val="7"/>
    <w:qFormat/>
    <w:uiPriority w:val="0"/>
    <w:rPr>
      <w:rFonts w:hint="default" w:ascii="Calibri" w:hAnsi="Calibri" w:cs="Calibri"/>
      <w:color w:val="000000"/>
      <w:sz w:val="24"/>
      <w:szCs w:val="24"/>
    </w:rPr>
  </w:style>
  <w:style w:type="table" w:customStyle="1" w:styleId="173">
    <w:name w:val="Tablo Kılavuzu Açık1"/>
    <w:basedOn w:val="8"/>
    <w:qFormat/>
    <w:uiPriority w:val="40"/>
    <w:rPr>
      <w:rFonts w:ascii="Calibri" w:hAnsi="Calibri" w:eastAsia="PMingLiU" w:cs="Calibri"/>
      <w:lang w:val="en-GB"/>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74">
    <w:name w:val="msonormal"/>
    <w:basedOn w:val="1"/>
    <w:qFormat/>
    <w:uiPriority w:val="0"/>
    <w:pPr>
      <w:spacing w:before="100" w:beforeAutospacing="1" w:after="100" w:afterAutospacing="1"/>
    </w:pPr>
    <w:rPr>
      <w:lang w:val="tr-TR" w:eastAsia="tr-TR"/>
    </w:rPr>
  </w:style>
  <w:style w:type="paragraph" w:customStyle="1" w:styleId="175">
    <w:name w:val="font5"/>
    <w:basedOn w:val="1"/>
    <w:qFormat/>
    <w:uiPriority w:val="0"/>
    <w:pPr>
      <w:spacing w:before="100" w:beforeAutospacing="1" w:after="100" w:afterAutospacing="1"/>
    </w:pPr>
    <w:rPr>
      <w:rFonts w:ascii="SimSun" w:hAnsi="SimSun" w:eastAsia="SimSun"/>
      <w:lang w:val="tr-TR" w:eastAsia="tr-TR"/>
    </w:rPr>
  </w:style>
  <w:style w:type="paragraph" w:customStyle="1" w:styleId="176">
    <w:name w:val="font6"/>
    <w:basedOn w:val="1"/>
    <w:qFormat/>
    <w:uiPriority w:val="0"/>
    <w:pPr>
      <w:spacing w:before="100" w:beforeAutospacing="1" w:after="100" w:afterAutospacing="1"/>
    </w:pPr>
    <w:rPr>
      <w:rFonts w:ascii="SimSun" w:hAnsi="SimSun" w:eastAsia="SimSun"/>
      <w:color w:val="000000"/>
      <w:lang w:val="tr-TR" w:eastAsia="tr-TR"/>
    </w:rPr>
  </w:style>
  <w:style w:type="paragraph" w:customStyle="1" w:styleId="177">
    <w:name w:val="font7"/>
    <w:basedOn w:val="1"/>
    <w:qFormat/>
    <w:uiPriority w:val="0"/>
    <w:pPr>
      <w:spacing w:before="100" w:beforeAutospacing="1" w:after="100" w:afterAutospacing="1"/>
    </w:pPr>
    <w:rPr>
      <w:rFonts w:ascii="Calibri" w:hAnsi="Calibri" w:cs="Calibri"/>
      <w:lang w:val="tr-TR" w:eastAsia="tr-TR"/>
    </w:rPr>
  </w:style>
  <w:style w:type="paragraph" w:customStyle="1" w:styleId="178">
    <w:name w:val="font8"/>
    <w:basedOn w:val="1"/>
    <w:qFormat/>
    <w:uiPriority w:val="0"/>
    <w:pPr>
      <w:spacing w:before="100" w:beforeAutospacing="1" w:after="100" w:afterAutospacing="1"/>
    </w:pPr>
    <w:rPr>
      <w:rFonts w:ascii="Calibri" w:hAnsi="Calibri" w:cs="Calibri"/>
      <w:color w:val="000000"/>
      <w:lang w:val="tr-TR" w:eastAsia="tr-TR"/>
    </w:rPr>
  </w:style>
  <w:style w:type="paragraph" w:customStyle="1" w:styleId="179">
    <w:name w:val="font9"/>
    <w:basedOn w:val="1"/>
    <w:qFormat/>
    <w:uiPriority w:val="0"/>
    <w:pPr>
      <w:spacing w:before="100" w:beforeAutospacing="1" w:after="100" w:afterAutospacing="1"/>
    </w:pPr>
    <w:rPr>
      <w:rFonts w:ascii="Calibri" w:hAnsi="Calibri" w:cs="Calibri"/>
      <w:color w:val="000000"/>
      <w:lang w:val="tr-TR" w:eastAsia="tr-TR"/>
    </w:rPr>
  </w:style>
  <w:style w:type="table" w:customStyle="1" w:styleId="180">
    <w:name w:val="Tablo Kılavuzu3"/>
    <w:basedOn w:val="8"/>
    <w:qFormat/>
    <w:uiPriority w:val="59"/>
    <w:pPr>
      <w:spacing w:before="100" w:beforeAutospacing="1" w:after="100" w:afterAutospacing="1"/>
      <w:jc w:val="both"/>
    </w:pPr>
    <w:rPr>
      <w:rFonts w:ascii="Calibri" w:hAnsi="Calibri" w:eastAsia="SimSun" w:cs="Times New Roman"/>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1">
    <w:name w:val="Tablo Kılavuzu4"/>
    <w:basedOn w:val="8"/>
    <w:qFormat/>
    <w:uiPriority w:val="59"/>
    <w:pPr>
      <w:spacing w:before="100" w:beforeAutospacing="1" w:after="100" w:afterAutospacing="1"/>
      <w:jc w:val="both"/>
    </w:pPr>
    <w:rPr>
      <w:rFonts w:ascii="Calibri" w:hAnsi="Calibri" w:eastAsia="SimSun" w:cs="Times New Roman"/>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2">
    <w:name w:val="样式1"/>
    <w:basedOn w:val="1"/>
    <w:link w:val="183"/>
    <w:qFormat/>
    <w:uiPriority w:val="0"/>
    <w:pPr>
      <w:widowControl w:val="0"/>
      <w:tabs>
        <w:tab w:val="left" w:pos="735"/>
        <w:tab w:val="left" w:pos="1680"/>
        <w:tab w:val="left" w:pos="6720"/>
      </w:tabs>
      <w:spacing w:before="60" w:line="300" w:lineRule="auto"/>
      <w:ind w:left="-2" w:leftChars="-1" w:right="357" w:firstLine="210" w:firstLineChars="100"/>
      <w:jc w:val="both"/>
    </w:pPr>
    <w:rPr>
      <w:rFonts w:ascii="SimSun" w:hAnsi="SimSun" w:eastAsia="SimSun"/>
      <w:kern w:val="2"/>
      <w:sz w:val="21"/>
      <w:lang w:val="en-US" w:eastAsia="zh-CN"/>
    </w:rPr>
  </w:style>
  <w:style w:type="character" w:customStyle="1" w:styleId="183">
    <w:name w:val="样式1 字符"/>
    <w:basedOn w:val="7"/>
    <w:link w:val="182"/>
    <w:qFormat/>
    <w:uiPriority w:val="0"/>
    <w:rPr>
      <w:rFonts w:ascii="SimSun" w:hAnsi="SimSun" w:eastAsia="SimSun" w:cs="Times New Roman"/>
      <w:kern w:val="2"/>
      <w:sz w:val="21"/>
      <w:szCs w:val="24"/>
      <w:lang w:eastAsia="zh-CN"/>
    </w:rPr>
  </w:style>
  <w:style w:type="character" w:customStyle="1" w:styleId="184">
    <w:name w:val="Body Text Indent Char"/>
    <w:basedOn w:val="7"/>
    <w:link w:val="11"/>
    <w:semiHidden/>
    <w:qFormat/>
    <w:uiPriority w:val="99"/>
    <w:rPr>
      <w:lang w:val="en-GB"/>
    </w:rPr>
  </w:style>
  <w:style w:type="paragraph" w:customStyle="1" w:styleId="185">
    <w:name w:val="바탕글"/>
    <w:qFormat/>
    <w:uiPriority w:val="0"/>
    <w:pPr>
      <w:widowControl w:val="0"/>
      <w:wordWrap w:val="0"/>
      <w:autoSpaceDE w:val="0"/>
      <w:autoSpaceDN w:val="0"/>
      <w:adjustRightInd w:val="0"/>
      <w:spacing w:line="297" w:lineRule="auto"/>
      <w:jc w:val="both"/>
    </w:pPr>
    <w:rPr>
      <w:rFonts w:ascii="BatangChe" w:hAnsi="Times New Roman" w:eastAsia="BatangChe" w:cs="Times New Roman"/>
      <w:color w:val="000000"/>
      <w:lang w:val="en-US" w:eastAsia="ko-KR" w:bidi="ar-SA"/>
    </w:rPr>
  </w:style>
  <w:style w:type="character" w:customStyle="1" w:styleId="186">
    <w:name w:val="copied"/>
    <w:basedOn w:val="7"/>
    <w:qFormat/>
    <w:uiPriority w:val="0"/>
  </w:style>
  <w:style w:type="character" w:customStyle="1" w:styleId="187">
    <w:name w:val="Body Text Indent 3 Char"/>
    <w:basedOn w:val="7"/>
    <w:link w:val="13"/>
    <w:qFormat/>
    <w:uiPriority w:val="99"/>
    <w:rPr>
      <w:rFonts w:ascii="SimSun" w:hAnsi="SimSun" w:eastAsia="SimSun" w:cs="Times New Roman"/>
      <w:sz w:val="20"/>
      <w:szCs w:val="20"/>
      <w:lang w:eastAsia="zh-CN"/>
    </w:rPr>
  </w:style>
  <w:style w:type="character" w:customStyle="1" w:styleId="188">
    <w:name w:val="web-item2"/>
    <w:qFormat/>
    <w:uiPriority w:val="0"/>
    <w:rPr>
      <w:sz w:val="18"/>
      <w:szCs w:val="18"/>
    </w:rPr>
  </w:style>
  <w:style w:type="character" w:customStyle="1" w:styleId="189">
    <w:name w:val="Üst Bilgi Char1"/>
    <w:basedOn w:val="7"/>
    <w:qFormat/>
    <w:uiPriority w:val="0"/>
  </w:style>
  <w:style w:type="character" w:customStyle="1" w:styleId="190">
    <w:name w:val="normaltextrun"/>
    <w:basedOn w:val="7"/>
    <w:qFormat/>
    <w:uiPriority w:val="0"/>
  </w:style>
  <w:style w:type="character" w:customStyle="1" w:styleId="191">
    <w:name w:val="eop"/>
    <w:basedOn w:val="7"/>
    <w:qFormat/>
    <w:uiPriority w:val="0"/>
  </w:style>
  <w:style w:type="character" w:customStyle="1" w:styleId="192">
    <w:name w:val="t286pc"/>
    <w:basedOn w:val="7"/>
    <w:qFormat/>
    <w:uiPriority w:val="0"/>
  </w:style>
  <w:style w:type="character" w:customStyle="1" w:styleId="193">
    <w:name w:val="vkekvd"/>
    <w:basedOn w:val="7"/>
    <w:qFormat/>
    <w:uiPriority w:val="0"/>
  </w:style>
  <w:style w:type="character" w:customStyle="1" w:styleId="194">
    <w:name w:val="ng-star-inserted"/>
    <w:basedOn w:val="7"/>
    <w:qFormat/>
    <w:uiPriority w:val="0"/>
  </w:style>
  <w:style w:type="paragraph" w:customStyle="1" w:styleId="195">
    <w:name w:val="paragraph"/>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See20</b:Tag>
    <b:SourceType>JournalArticle</b:SourceType>
    <b:Guid>{F64476AA-312D-43F4-972A-4CD1A2F32AD1}</b:Guid>
    <b:Author>
      <b:Author>
        <b:NameList>
          <b:Person>
            <b:Last>See</b:Last>
            <b:First>Anna</b:First>
          </b:Person>
          <b:Person>
            <b:Last>Song Tar </b:Last>
            <b:First>Toh</b:First>
          </b:Person>
        </b:NameList>
      </b:Author>
    </b:Author>
    <b:Title>Respiratory sampling for severe acute respiratory syndrome coronavirus 2: An Overview</b:Title>
    <b:JournalName>Head &amp; Neck</b:JournalName>
    <b:Year>2020 </b:Year>
    <b:Pages>1-5</b:Pages>
    <b:RefOrder>1</b:RefOrder>
  </b:Source>
  <b:Source>
    <b:Tag>Cha04</b:Tag>
    <b:SourceType>JournalArticle</b:SourceType>
    <b:Guid>{07E9B3B7-C8E8-4923-AA73-B5541D76CA91}</b:Guid>
    <b:Author>
      <b:Author>
        <b:NameList>
          <b:Person>
            <b:Last>al</b:Last>
            <b:First>Chan</b:First>
            <b:Middle>et</b:Middle>
          </b:Person>
        </b:NameList>
      </b:Author>
    </b:Author>
    <b:Title>Detection of SARS coronavirus in patients with suspected SARS.</b:Title>
    <b:JournalName>J Emerg Infect Dis</b:JournalName>
    <b:Year>2004</b:Year>
    <b:Pages>294-299</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8AE79-4A07-4859-8297-1751D575DDC2}">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5192</Words>
  <Characters>29601</Characters>
  <Lines>246</Lines>
  <Paragraphs>69</Paragraphs>
  <TotalTime>2</TotalTime>
  <ScaleCrop>false</ScaleCrop>
  <LinksUpToDate>false</LinksUpToDate>
  <CharactersWithSpaces>34724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2026-03-23T14:46:00Z</dcterms:created>
  <dc:creator>sadik</dc:creator>
  <cp:lastModifiedBy>WPS_1642584332</cp:lastModifiedBy>
  <cp:lastPrinted>2020-03-05T11:37:00Z</cp:lastPrinted>
  <dcterms:modified xsi:type="dcterms:W3CDTF">2026-03-26T07:36:36Z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423a3bb6-04fb-3a66-a25a-6d27aadde31f</vt:lpwstr>
  </property>
  <property fmtid="{D5CDD505-2E9C-101B-9397-08002B2CF9AE}" pid="5" name="KSOProductBuildVer">
    <vt:lpwstr>1033-12.2.0.23196</vt:lpwstr>
  </property>
  <property fmtid="{D5CDD505-2E9C-101B-9397-08002B2CF9AE}" pid="6" name="ICV">
    <vt:lpwstr>A19CA300BCE54395954419669D0B8A66_12</vt:lpwstr>
  </property>
</Properties>
</file>